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4E1" w:rsidRDefault="00AA44E1" w:rsidP="00AA44E1">
      <w:pPr>
        <w:spacing w:after="0" w:line="240" w:lineRule="auto"/>
        <w:outlineLvl w:val="0"/>
        <w:rPr>
          <w:rFonts w:ascii="Times New Roman" w:hAnsi="Times New Roman"/>
          <w:b/>
          <w:sz w:val="32"/>
          <w:szCs w:val="24"/>
          <w:lang w:val="id-ID"/>
        </w:rPr>
      </w:pPr>
    </w:p>
    <w:p w:rsidR="00AA44E1" w:rsidRPr="00BC23CE" w:rsidRDefault="00AA44E1" w:rsidP="00AA44E1">
      <w:pPr>
        <w:spacing w:after="0" w:line="240" w:lineRule="auto"/>
        <w:rPr>
          <w:rFonts w:ascii="Times New Roman" w:hAnsi="Times New Roman" w:cs="Times New Roman"/>
          <w:lang w:val="en-ID"/>
        </w:rPr>
      </w:pPr>
      <w:r w:rsidRPr="00BC23CE">
        <w:rPr>
          <w:rFonts w:ascii="Times New Roman" w:hAnsi="Times New Roman" w:cs="Times New Roman"/>
          <w:b/>
          <w:sz w:val="32"/>
          <w:szCs w:val="28"/>
          <w:lang w:val="en-ID"/>
        </w:rPr>
        <w:t>Perbedaan Pandangan Eskatologis Menurut Premileanisme Historis Dan Premileanisme Dispensionalisme</w:t>
      </w:r>
    </w:p>
    <w:p w:rsidR="00AA44E1" w:rsidRPr="00E45D34" w:rsidRDefault="00AA44E1" w:rsidP="00AA44E1">
      <w:pPr>
        <w:spacing w:after="0" w:line="240" w:lineRule="auto"/>
        <w:outlineLvl w:val="0"/>
        <w:rPr>
          <w:rFonts w:ascii="Times New Roman" w:hAnsi="Times New Roman"/>
          <w:b/>
          <w:sz w:val="32"/>
          <w:szCs w:val="24"/>
        </w:rPr>
      </w:pPr>
    </w:p>
    <w:p w:rsidR="00AA44E1" w:rsidRPr="003E1B1E" w:rsidRDefault="00AA44E1" w:rsidP="00AA44E1">
      <w:pPr>
        <w:spacing w:after="0" w:line="240" w:lineRule="auto"/>
        <w:rPr>
          <w:rFonts w:ascii="Times New Roman" w:hAnsi="Times New Roman"/>
          <w:b/>
          <w:szCs w:val="24"/>
        </w:rPr>
      </w:pPr>
    </w:p>
    <w:p w:rsidR="00AA44E1" w:rsidRDefault="00AA44E1" w:rsidP="00AA44E1">
      <w:pPr>
        <w:spacing w:after="0" w:line="240" w:lineRule="auto"/>
        <w:jc w:val="both"/>
        <w:rPr>
          <w:rFonts w:ascii="Book Antiqua" w:hAnsi="Book Antiqua"/>
          <w:sz w:val="24"/>
          <w:szCs w:val="24"/>
          <w:lang w:val="en-ID"/>
        </w:rPr>
      </w:pPr>
      <w:r>
        <w:rPr>
          <w:rFonts w:ascii="Book Antiqua" w:hAnsi="Book Antiqua"/>
          <w:sz w:val="24"/>
          <w:szCs w:val="24"/>
          <w:lang w:val="en-ID"/>
        </w:rPr>
        <w:t>Brian Marpay</w:t>
      </w:r>
    </w:p>
    <w:p w:rsidR="00AA44E1" w:rsidRDefault="00AA44E1" w:rsidP="00AA44E1">
      <w:pPr>
        <w:spacing w:after="0" w:line="240" w:lineRule="auto"/>
        <w:jc w:val="both"/>
        <w:rPr>
          <w:rFonts w:ascii="Times New Roman" w:hAnsi="Times New Roman" w:cs="Times New Roman"/>
          <w:sz w:val="20"/>
          <w:szCs w:val="24"/>
          <w:lang w:val="en-ID"/>
        </w:rPr>
      </w:pPr>
      <w:r w:rsidRPr="00BC23CE">
        <w:rPr>
          <w:rFonts w:ascii="Times New Roman" w:hAnsi="Times New Roman" w:cs="Times New Roman"/>
          <w:sz w:val="20"/>
          <w:szCs w:val="24"/>
          <w:lang w:val="en-ID"/>
        </w:rPr>
        <w:t>Sekolah Tinggi Teologi Jaffray Jakarta</w:t>
      </w:r>
    </w:p>
    <w:p w:rsidR="00AA44E1" w:rsidRDefault="00A73210" w:rsidP="00AA44E1">
      <w:pPr>
        <w:spacing w:after="0" w:line="240" w:lineRule="auto"/>
        <w:jc w:val="both"/>
        <w:rPr>
          <w:rFonts w:ascii="Times New Roman" w:hAnsi="Times New Roman" w:cs="Times New Roman"/>
          <w:sz w:val="20"/>
          <w:szCs w:val="24"/>
          <w:lang w:val="en-ID"/>
        </w:rPr>
      </w:pPr>
      <w:hyperlink r:id="rId7" w:history="1">
        <w:r w:rsidR="00AA44E1" w:rsidRPr="00632913">
          <w:rPr>
            <w:rStyle w:val="Hyperlink"/>
            <w:rFonts w:ascii="Times New Roman" w:hAnsi="Times New Roman" w:cs="Times New Roman"/>
            <w:sz w:val="20"/>
            <w:szCs w:val="24"/>
            <w:lang w:val="en-ID"/>
          </w:rPr>
          <w:t>brianmarpay86@gmail.com</w:t>
        </w:r>
      </w:hyperlink>
    </w:p>
    <w:p w:rsidR="00AA44E1" w:rsidRPr="00BC23CE" w:rsidRDefault="00AA44E1" w:rsidP="00AA44E1">
      <w:pPr>
        <w:spacing w:after="0" w:line="240" w:lineRule="auto"/>
        <w:jc w:val="both"/>
        <w:rPr>
          <w:rFonts w:ascii="Times New Roman" w:hAnsi="Times New Roman" w:cs="Times New Roman"/>
          <w:sz w:val="20"/>
          <w:szCs w:val="24"/>
          <w:lang w:val="en-ID"/>
        </w:rPr>
      </w:pPr>
    </w:p>
    <w:p w:rsidR="00AA44E1" w:rsidRPr="00BC23CE" w:rsidRDefault="00AA44E1" w:rsidP="00AA44E1">
      <w:pPr>
        <w:spacing w:after="0" w:line="240" w:lineRule="auto"/>
        <w:jc w:val="both"/>
        <w:rPr>
          <w:rFonts w:ascii="Book Antiqua" w:hAnsi="Book Antiqua"/>
          <w:sz w:val="24"/>
          <w:szCs w:val="24"/>
          <w:lang w:val="en-ID"/>
        </w:rPr>
      </w:pPr>
      <w:r w:rsidRPr="00BC23CE">
        <w:rPr>
          <w:rFonts w:ascii="Book Antiqua" w:hAnsi="Book Antiqua"/>
          <w:sz w:val="24"/>
          <w:szCs w:val="24"/>
          <w:lang w:val="en-ID"/>
        </w:rPr>
        <w:t>Ayu Rotama Silitonga</w:t>
      </w:r>
    </w:p>
    <w:p w:rsidR="00AA44E1" w:rsidRPr="00BC23CE" w:rsidRDefault="00AA44E1" w:rsidP="00AA44E1">
      <w:pPr>
        <w:spacing w:after="0" w:line="240" w:lineRule="auto"/>
        <w:jc w:val="both"/>
        <w:rPr>
          <w:rFonts w:ascii="Times New Roman" w:hAnsi="Times New Roman" w:cs="Times New Roman"/>
          <w:sz w:val="20"/>
          <w:szCs w:val="24"/>
        </w:rPr>
      </w:pPr>
      <w:r w:rsidRPr="00BC23CE">
        <w:rPr>
          <w:rFonts w:ascii="Times New Roman" w:hAnsi="Times New Roman" w:cs="Times New Roman"/>
          <w:sz w:val="20"/>
          <w:szCs w:val="24"/>
        </w:rPr>
        <w:t>Sekolah Tinggi Teologi Simpson</w:t>
      </w:r>
    </w:p>
    <w:p w:rsidR="00AA44E1" w:rsidRDefault="00A73210" w:rsidP="00AA44E1">
      <w:pPr>
        <w:spacing w:after="0" w:line="240" w:lineRule="auto"/>
        <w:jc w:val="both"/>
        <w:rPr>
          <w:rFonts w:ascii="Times New Roman" w:hAnsi="Times New Roman" w:cs="Times New Roman"/>
          <w:sz w:val="20"/>
          <w:szCs w:val="24"/>
        </w:rPr>
      </w:pPr>
      <w:hyperlink r:id="rId8" w:history="1">
        <w:r w:rsidR="00AA44E1" w:rsidRPr="00632913">
          <w:rPr>
            <w:rStyle w:val="Hyperlink"/>
            <w:rFonts w:ascii="Times New Roman" w:hAnsi="Times New Roman" w:cs="Times New Roman"/>
            <w:sz w:val="20"/>
            <w:szCs w:val="24"/>
          </w:rPr>
          <w:t>ayurotama@gmail.com</w:t>
        </w:r>
      </w:hyperlink>
    </w:p>
    <w:p w:rsidR="00AA44E1" w:rsidRPr="00BC23CE" w:rsidRDefault="00AA44E1" w:rsidP="00AA44E1">
      <w:pPr>
        <w:spacing w:after="0" w:line="240" w:lineRule="auto"/>
        <w:jc w:val="both"/>
        <w:rPr>
          <w:rFonts w:ascii="Times New Roman" w:hAnsi="Times New Roman" w:cs="Times New Roman"/>
          <w:sz w:val="20"/>
          <w:szCs w:val="24"/>
        </w:rPr>
      </w:pPr>
    </w:p>
    <w:p w:rsidR="00AA44E1" w:rsidRDefault="00AA44E1" w:rsidP="00AA44E1">
      <w:pPr>
        <w:spacing w:after="0" w:line="240" w:lineRule="auto"/>
        <w:rPr>
          <w:rFonts w:ascii="Times New Roman" w:hAnsi="Times New Roman"/>
          <w:sz w:val="20"/>
          <w:szCs w:val="20"/>
        </w:rPr>
      </w:pPr>
    </w:p>
    <w:p w:rsidR="00AA44E1" w:rsidRDefault="00AA44E1" w:rsidP="00AA44E1">
      <w:pPr>
        <w:spacing w:after="0" w:line="240" w:lineRule="auto"/>
        <w:jc w:val="center"/>
        <w:rPr>
          <w:rFonts w:ascii="Times New Roman" w:hAnsi="Times New Roman"/>
          <w:sz w:val="20"/>
          <w:szCs w:val="20"/>
          <w:lang w:val="id-ID"/>
        </w:rPr>
      </w:pPr>
    </w:p>
    <w:p w:rsidR="00AA44E1" w:rsidRDefault="00AA44E1" w:rsidP="00AA44E1">
      <w:pPr>
        <w:spacing w:after="0" w:line="240" w:lineRule="auto"/>
        <w:ind w:left="567" w:right="566"/>
        <w:jc w:val="both"/>
        <w:rPr>
          <w:rFonts w:ascii="Times New Roman" w:hAnsi="Times New Roman"/>
          <w:b/>
          <w:sz w:val="20"/>
          <w:szCs w:val="20"/>
          <w:lang w:val="id-ID"/>
        </w:rPr>
      </w:pPr>
      <w:r w:rsidRPr="00EC3939">
        <w:rPr>
          <w:rFonts w:ascii="Times New Roman" w:hAnsi="Times New Roman"/>
          <w:b/>
          <w:sz w:val="20"/>
          <w:szCs w:val="20"/>
        </w:rPr>
        <w:t>Abstract:</w:t>
      </w:r>
    </w:p>
    <w:p w:rsidR="00AA44E1" w:rsidRPr="00BC23CE" w:rsidRDefault="00AA44E1" w:rsidP="00AA44E1">
      <w:pPr>
        <w:spacing w:line="240" w:lineRule="auto"/>
        <w:ind w:left="567"/>
        <w:jc w:val="both"/>
        <w:rPr>
          <w:rFonts w:ascii="Times New Roman" w:hAnsi="Times New Roman" w:cs="Times New Roman"/>
          <w:i/>
          <w:sz w:val="20"/>
          <w:lang w:val="en-ID"/>
        </w:rPr>
      </w:pPr>
      <w:r w:rsidRPr="00BC23CE">
        <w:rPr>
          <w:rFonts w:ascii="Times New Roman" w:hAnsi="Times New Roman" w:cs="Times New Roman"/>
          <w:i/>
          <w:sz w:val="20"/>
        </w:rPr>
        <w:t>Eschatology is a very important part in Christian Theology where eschatology studies the last things related to the fulfillment of history, the perfection of God's work in this world or so-called "the End Times". There are several views and lessons regarding eschatology. In this journal, we will discuss the views of Historical Premileanism and Dispensionalism Premileanism. Premileanism is a view that teaches that Christ will come before the millennium and that He will personally reign for a thousand glorious and peaceful years. Premileanism is further divided into two parts as previously discussed, namely Historical Premileanism and Dispensionalism Premileanism. This writing has two objectives, namely first to analyze the difference in views of Eschatology between Historical Premileanism and Dispensionalism Premileanism. Second, to better understand and know these various views. The method used in this writing is the literature method where the author analyzes and looks for information through books, journals and official articles.</w:t>
      </w:r>
    </w:p>
    <w:p w:rsidR="00AA44E1" w:rsidRPr="00BC23CE" w:rsidRDefault="00AA44E1" w:rsidP="00AA44E1">
      <w:pPr>
        <w:ind w:firstLine="567"/>
        <w:jc w:val="both"/>
        <w:rPr>
          <w:rFonts w:ascii="Times New Roman" w:hAnsi="Times New Roman" w:cs="Times New Roman"/>
          <w:sz w:val="20"/>
          <w:szCs w:val="20"/>
          <w:lang w:val="en-ID"/>
        </w:rPr>
      </w:pPr>
      <w:r>
        <w:rPr>
          <w:rFonts w:ascii="Times New Roman" w:hAnsi="Times New Roman"/>
          <w:sz w:val="20"/>
          <w:szCs w:val="20"/>
        </w:rPr>
        <w:t xml:space="preserve">Key Words: </w:t>
      </w:r>
      <w:r w:rsidRPr="00BC23CE">
        <w:rPr>
          <w:rFonts w:ascii="Times New Roman" w:hAnsi="Times New Roman" w:cs="Times New Roman"/>
          <w:sz w:val="20"/>
          <w:szCs w:val="20"/>
        </w:rPr>
        <w:t>Eschatology Views, Historical Premileanism, Dispensionalism Premileanism.</w:t>
      </w:r>
    </w:p>
    <w:p w:rsidR="00AA44E1" w:rsidRPr="00680164" w:rsidRDefault="00AA44E1" w:rsidP="00AA44E1">
      <w:pPr>
        <w:spacing w:after="0" w:line="240" w:lineRule="auto"/>
        <w:ind w:left="567" w:right="566"/>
        <w:jc w:val="both"/>
        <w:rPr>
          <w:rFonts w:ascii="Times New Roman" w:hAnsi="Times New Roman"/>
          <w:b/>
          <w:sz w:val="20"/>
          <w:szCs w:val="20"/>
        </w:rPr>
      </w:pPr>
    </w:p>
    <w:p w:rsidR="00AA44E1" w:rsidRDefault="00AA44E1" w:rsidP="00AA44E1">
      <w:pPr>
        <w:spacing w:after="0" w:line="240" w:lineRule="auto"/>
        <w:ind w:left="567" w:right="566"/>
        <w:jc w:val="both"/>
        <w:rPr>
          <w:rFonts w:ascii="Times New Roman" w:eastAsia="Times New Roman" w:hAnsi="Times New Roman"/>
          <w:b/>
          <w:sz w:val="20"/>
          <w:szCs w:val="20"/>
          <w:lang w:val="id-ID" w:eastAsia="id-ID"/>
        </w:rPr>
      </w:pPr>
      <w:r w:rsidRPr="00680164">
        <w:rPr>
          <w:rFonts w:ascii="Times New Roman" w:hAnsi="Times New Roman"/>
          <w:b/>
          <w:sz w:val="20"/>
          <w:szCs w:val="20"/>
        </w:rPr>
        <w:t>Abstrak:</w:t>
      </w:r>
    </w:p>
    <w:p w:rsidR="00AA44E1" w:rsidRPr="00BC23CE" w:rsidRDefault="00AA44E1" w:rsidP="00AA44E1">
      <w:pPr>
        <w:spacing w:line="240" w:lineRule="auto"/>
        <w:ind w:left="567"/>
        <w:jc w:val="both"/>
        <w:rPr>
          <w:rFonts w:ascii="Times New Roman" w:hAnsi="Times New Roman" w:cs="Times New Roman"/>
          <w:sz w:val="20"/>
          <w:szCs w:val="20"/>
          <w:lang w:val="en-ID"/>
        </w:rPr>
      </w:pPr>
      <w:r w:rsidRPr="00BC23CE">
        <w:rPr>
          <w:rFonts w:ascii="Times New Roman" w:hAnsi="Times New Roman" w:cs="Times New Roman"/>
          <w:sz w:val="20"/>
          <w:szCs w:val="20"/>
          <w:lang w:val="en-ID"/>
        </w:rPr>
        <w:t>Eskatologi merupakan bagian yang sangat penting dalam Teologi Kristen di</w:t>
      </w:r>
      <w:r>
        <w:rPr>
          <w:rFonts w:ascii="Times New Roman" w:hAnsi="Times New Roman" w:cs="Times New Roman"/>
          <w:sz w:val="20"/>
          <w:szCs w:val="20"/>
          <w:lang w:val="en-ID"/>
        </w:rPr>
        <w:t>mana eskatologi mempelajari hal</w:t>
      </w:r>
      <w:r>
        <w:rPr>
          <w:rFonts w:ascii="Times New Roman" w:hAnsi="Times New Roman" w:cs="Times New Roman"/>
          <w:sz w:val="20"/>
          <w:szCs w:val="20"/>
          <w:lang w:val="id-ID"/>
        </w:rPr>
        <w:t>-</w:t>
      </w:r>
      <w:r w:rsidRPr="00BC23CE">
        <w:rPr>
          <w:rFonts w:ascii="Times New Roman" w:hAnsi="Times New Roman" w:cs="Times New Roman"/>
          <w:sz w:val="20"/>
          <w:szCs w:val="20"/>
          <w:lang w:val="en-ID"/>
        </w:rPr>
        <w:t>hal terakhir yang berkaitan dengan penggenapan sejarah, penyempurnaan karya Allah di dunia ini atau biasa disebut “akhir zaman”. Ada beberapa pandangan dan pelajaran mengenai Eskatologi. Dalam jurnal ini akan membahas mengenai pandangan Premileanisme Historis dan Premileanisme Dispensionalisme. Premileanisme merupakan pandangan yang mengajarkan bahwa Kristus akan datang sebelum masa seribu tahun dan Ia secara Pribadi akan memerintah selama seribu tahun yang gemilang dan penuh dengan kedamaian. Premileanisme dibagi lagi menjadi dua bagian seperti yang sudah dibahas sebelumnya yaitu Premileanisme Historis dan Premileanisme Dispensionalisme. Penulisan ini memiliki dua tujuan yaitu pertama, untuk menganalisis perbedaan pandangan Eskatologi antara Premileanisme Historis dan Premileanisme Dispensionalisme. Kedua, untuk lebih memahami dan mengetahui berbagai pandangan tersebut. Adapun metode yang digunakan dalam penulisan ini ialah metode kepustakaan dimana penulis menganalisis dan mencari informasi melalui buku, jurnal dan artikel yang resmi.</w:t>
      </w:r>
    </w:p>
    <w:p w:rsidR="00AA44E1" w:rsidRPr="00507AF4" w:rsidRDefault="00AA44E1" w:rsidP="00AA44E1">
      <w:pPr>
        <w:spacing w:after="0" w:line="240" w:lineRule="auto"/>
        <w:ind w:left="567" w:right="566"/>
        <w:outlineLvl w:val="0"/>
        <w:rPr>
          <w:rFonts w:ascii="Times New Roman" w:eastAsia="Times New Roman" w:hAnsi="Times New Roman"/>
          <w:sz w:val="20"/>
          <w:szCs w:val="20"/>
          <w:lang w:eastAsia="id-ID"/>
        </w:rPr>
      </w:pPr>
      <w:r w:rsidRPr="00915ADB">
        <w:rPr>
          <w:rFonts w:ascii="Times New Roman" w:hAnsi="Times New Roman"/>
          <w:sz w:val="20"/>
          <w:szCs w:val="20"/>
        </w:rPr>
        <w:t>Kata Kunci:</w:t>
      </w:r>
      <w:r w:rsidRPr="00BC23CE">
        <w:rPr>
          <w:rFonts w:ascii="Book Antiqua" w:hAnsi="Book Antiqua" w:cs="Times New Roman"/>
          <w:lang w:val="en-ID"/>
        </w:rPr>
        <w:t xml:space="preserve"> </w:t>
      </w:r>
      <w:r w:rsidRPr="00BC23CE">
        <w:rPr>
          <w:rFonts w:ascii="Times New Roman" w:hAnsi="Times New Roman" w:cs="Times New Roman"/>
          <w:sz w:val="20"/>
          <w:lang w:val="en-ID"/>
        </w:rPr>
        <w:t>Pandangan Eskatologi, Premileanisme Historis, Premilea</w:t>
      </w:r>
      <w:r>
        <w:rPr>
          <w:rFonts w:ascii="Times New Roman" w:hAnsi="Times New Roman" w:cs="Times New Roman"/>
          <w:sz w:val="20"/>
          <w:lang w:val="en-ID"/>
        </w:rPr>
        <w:t xml:space="preserve">nisme </w:t>
      </w:r>
      <w:r w:rsidRPr="00BC23CE">
        <w:rPr>
          <w:rFonts w:ascii="Times New Roman" w:hAnsi="Times New Roman" w:cs="Times New Roman"/>
          <w:sz w:val="20"/>
          <w:lang w:val="en-ID"/>
        </w:rPr>
        <w:t>Dispensionalisme</w:t>
      </w:r>
      <w:r w:rsidRPr="00507AF4">
        <w:rPr>
          <w:rFonts w:ascii="Times New Roman" w:hAnsi="Times New Roman"/>
          <w:sz w:val="20"/>
          <w:szCs w:val="20"/>
        </w:rPr>
        <w:t>.</w:t>
      </w:r>
    </w:p>
    <w:p w:rsidR="00AA44E1" w:rsidRDefault="00AA44E1" w:rsidP="00AA44E1">
      <w:pPr>
        <w:spacing w:after="0" w:line="240" w:lineRule="auto"/>
        <w:outlineLvl w:val="0"/>
        <w:rPr>
          <w:rFonts w:ascii="Times New Roman" w:eastAsia="Times New Roman" w:hAnsi="Times New Roman" w:cs="Times New Roman"/>
          <w:b/>
          <w:color w:val="000000"/>
          <w:sz w:val="24"/>
          <w:szCs w:val="24"/>
          <w:lang w:val="id-ID"/>
        </w:rPr>
      </w:pPr>
    </w:p>
    <w:p w:rsidR="00AA44E1" w:rsidRDefault="00AA44E1" w:rsidP="00AA44E1">
      <w:pPr>
        <w:spacing w:after="0" w:line="240" w:lineRule="auto"/>
        <w:outlineLvl w:val="0"/>
        <w:rPr>
          <w:rFonts w:ascii="Times New Roman" w:eastAsia="Times New Roman" w:hAnsi="Times New Roman" w:cs="Times New Roman"/>
          <w:b/>
          <w:color w:val="000000"/>
          <w:sz w:val="24"/>
          <w:szCs w:val="24"/>
          <w:lang w:val="id-ID"/>
        </w:rPr>
      </w:pPr>
    </w:p>
    <w:p w:rsidR="00AA44E1" w:rsidRPr="00DD31F0" w:rsidRDefault="00AA44E1" w:rsidP="00AA44E1">
      <w:pPr>
        <w:spacing w:after="0" w:line="240" w:lineRule="auto"/>
        <w:outlineLvl w:val="0"/>
        <w:rPr>
          <w:rFonts w:ascii="Times New Roman" w:eastAsia="Times New Roman" w:hAnsi="Times New Roman" w:cs="Times New Roman"/>
          <w:b/>
          <w:color w:val="000000"/>
          <w:sz w:val="24"/>
          <w:szCs w:val="24"/>
          <w:lang w:val="id-ID"/>
        </w:rPr>
      </w:pPr>
    </w:p>
    <w:p w:rsidR="00AA44E1" w:rsidRPr="00107530" w:rsidRDefault="00AA44E1" w:rsidP="00AA44E1">
      <w:pPr>
        <w:spacing w:after="0" w:line="300" w:lineRule="auto"/>
        <w:jc w:val="both"/>
        <w:outlineLvl w:val="0"/>
        <w:rPr>
          <w:rFonts w:ascii="Times New Roman" w:hAnsi="Times New Roman"/>
          <w:b/>
          <w:sz w:val="24"/>
        </w:rPr>
      </w:pPr>
      <w:r w:rsidRPr="00107530">
        <w:rPr>
          <w:rFonts w:ascii="Times New Roman" w:hAnsi="Times New Roman"/>
          <w:b/>
          <w:sz w:val="24"/>
        </w:rPr>
        <w:lastRenderedPageBreak/>
        <w:t xml:space="preserve">Pendahuluan </w:t>
      </w:r>
    </w:p>
    <w:p w:rsidR="00AA44E1" w:rsidRPr="00AF6609" w:rsidRDefault="00AA44E1" w:rsidP="00AA44E1">
      <w:pPr>
        <w:jc w:val="both"/>
        <w:rPr>
          <w:rFonts w:ascii="Times New Roman" w:hAnsi="Times New Roman" w:cs="Times New Roman"/>
          <w:b/>
          <w:sz w:val="24"/>
          <w:szCs w:val="24"/>
          <w:lang w:val="en-ID"/>
        </w:rPr>
      </w:pPr>
      <w:r w:rsidRPr="00AF6609">
        <w:rPr>
          <w:rFonts w:ascii="Times New Roman" w:hAnsi="Times New Roman" w:cs="Times New Roman"/>
          <w:b/>
          <w:sz w:val="24"/>
          <w:szCs w:val="24"/>
          <w:lang w:val="en-ID"/>
        </w:rPr>
        <w:t>Latar Belakang</w:t>
      </w:r>
    </w:p>
    <w:p w:rsidR="00DD71C8" w:rsidRDefault="00AA44E1" w:rsidP="00AA44E1">
      <w:pPr>
        <w:spacing w:line="360" w:lineRule="auto"/>
        <w:jc w:val="both"/>
        <w:rPr>
          <w:rFonts w:ascii="Times New Roman" w:hAnsi="Times New Roman" w:cs="Times New Roman"/>
          <w:sz w:val="24"/>
          <w:szCs w:val="24"/>
          <w:lang w:val="en-ID"/>
        </w:rPr>
      </w:pPr>
      <w:r w:rsidRPr="00311323">
        <w:rPr>
          <w:rFonts w:ascii="Book Antiqua" w:hAnsi="Book Antiqua"/>
          <w:sz w:val="24"/>
          <w:szCs w:val="24"/>
          <w:lang w:val="en-ID"/>
        </w:rPr>
        <w:tab/>
      </w:r>
      <w:r w:rsidRPr="00AF6609">
        <w:rPr>
          <w:rFonts w:ascii="Times New Roman" w:hAnsi="Times New Roman" w:cs="Times New Roman"/>
          <w:sz w:val="24"/>
          <w:szCs w:val="24"/>
          <w:lang w:val="en-ID"/>
        </w:rPr>
        <w:t>Eskatologi m</w:t>
      </w:r>
      <w:r>
        <w:rPr>
          <w:rFonts w:ascii="Times New Roman" w:hAnsi="Times New Roman" w:cs="Times New Roman"/>
          <w:sz w:val="24"/>
          <w:szCs w:val="24"/>
          <w:lang w:val="en-ID"/>
        </w:rPr>
        <w:t>erupakan pengajaran tentang hal-</w:t>
      </w:r>
      <w:r w:rsidRPr="00AF6609">
        <w:rPr>
          <w:rFonts w:ascii="Times New Roman" w:hAnsi="Times New Roman" w:cs="Times New Roman"/>
          <w:sz w:val="24"/>
          <w:szCs w:val="24"/>
          <w:lang w:val="en-ID"/>
        </w:rPr>
        <w:t xml:space="preserve">hal akhir yang akan terjadi. Eskatologi berasal dari kata Yunani </w:t>
      </w:r>
      <w:r w:rsidRPr="00AF6609">
        <w:rPr>
          <w:rFonts w:ascii="Times New Roman" w:hAnsi="Times New Roman" w:cs="Times New Roman"/>
          <w:i/>
          <w:sz w:val="24"/>
          <w:szCs w:val="24"/>
          <w:lang w:val="en-ID"/>
        </w:rPr>
        <w:t xml:space="preserve">eschatos, </w:t>
      </w:r>
      <w:r w:rsidRPr="00AF6609">
        <w:rPr>
          <w:rFonts w:ascii="Times New Roman" w:hAnsi="Times New Roman" w:cs="Times New Roman"/>
          <w:sz w:val="24"/>
          <w:szCs w:val="24"/>
          <w:lang w:val="en-ID"/>
        </w:rPr>
        <w:t xml:space="preserve">yang berarti “akhir/terakhir”. </w:t>
      </w:r>
      <w:r>
        <w:rPr>
          <w:rFonts w:ascii="Times New Roman" w:hAnsi="Times New Roman" w:cs="Times New Roman"/>
          <w:sz w:val="24"/>
          <w:szCs w:val="24"/>
          <w:lang w:val="en-ID"/>
        </w:rPr>
        <w:t>Dalam jurnal Sualang, hari-hari terakhir adalah ungkapan yang menggambarkan waktu yang jauh dari perspektif nabi. Maksudnya ialah hari-hari terakhir harus mengacu pada kedatangan-Nya yang kedua, karena kondisi ini tidak mengikuti kedatangan-Nya yang pertama.</w:t>
      </w:r>
      <w:r>
        <w:rPr>
          <w:rStyle w:val="FootnoteReference"/>
          <w:rFonts w:ascii="Times New Roman" w:hAnsi="Times New Roman" w:cs="Times New Roman"/>
          <w:sz w:val="24"/>
          <w:szCs w:val="24"/>
          <w:lang w:val="en-ID"/>
        </w:rPr>
        <w:footnoteReference w:id="1"/>
      </w:r>
      <w:r>
        <w:rPr>
          <w:rFonts w:ascii="Times New Roman" w:hAnsi="Times New Roman" w:cs="Times New Roman"/>
          <w:sz w:val="24"/>
          <w:szCs w:val="24"/>
          <w:lang w:val="en-ID"/>
        </w:rPr>
        <w:t xml:space="preserve"> </w:t>
      </w:r>
      <w:r w:rsidRPr="00AF6609">
        <w:rPr>
          <w:rFonts w:ascii="Times New Roman" w:hAnsi="Times New Roman" w:cs="Times New Roman"/>
          <w:sz w:val="24"/>
          <w:szCs w:val="24"/>
          <w:lang w:val="en-ID"/>
        </w:rPr>
        <w:t>Patola dan Widiangin berpendapat bahwa Eskatologi memiliki perluasan makna dalam hubungan dengan individu dim</w:t>
      </w:r>
      <w:r>
        <w:rPr>
          <w:rFonts w:ascii="Times New Roman" w:hAnsi="Times New Roman" w:cs="Times New Roman"/>
          <w:sz w:val="24"/>
          <w:szCs w:val="24"/>
          <w:lang w:val="en-ID"/>
        </w:rPr>
        <w:t>ana yang dibicarakan adalah hal-</w:t>
      </w:r>
      <w:r w:rsidRPr="00AF6609">
        <w:rPr>
          <w:rFonts w:ascii="Times New Roman" w:hAnsi="Times New Roman" w:cs="Times New Roman"/>
          <w:sz w:val="24"/>
          <w:szCs w:val="24"/>
          <w:lang w:val="en-ID"/>
        </w:rPr>
        <w:t>hal yang berkaitan dengan kematian fisik, kekekalan dan “masa antara” yaitu suatu masa antara sesudah kematian dan sebelum kebangkitan kembali.</w:t>
      </w:r>
      <w:r>
        <w:rPr>
          <w:rStyle w:val="FootnoteReference"/>
          <w:rFonts w:ascii="Times New Roman" w:hAnsi="Times New Roman" w:cs="Times New Roman"/>
          <w:sz w:val="24"/>
          <w:szCs w:val="24"/>
          <w:lang w:val="en-ID"/>
        </w:rPr>
        <w:footnoteReference w:id="2"/>
      </w:r>
      <w:r w:rsidRPr="00AF6609">
        <w:rPr>
          <w:rFonts w:ascii="Times New Roman" w:hAnsi="Times New Roman" w:cs="Times New Roman"/>
          <w:sz w:val="24"/>
          <w:szCs w:val="24"/>
          <w:lang w:val="en-ID"/>
        </w:rPr>
        <w:t xml:space="preserve"> Eskatologi menjadi hal yang sangat penting untuk dipahami oleh umat Kristen sehingga ada beberapa pandangan mengenai Eskatologi dengan tujuan supaya umat Kristen lebih memahami mengenai “Eskatologi” tersebut. </w:t>
      </w:r>
    </w:p>
    <w:p w:rsidR="00AA44E1" w:rsidRDefault="00AA44E1" w:rsidP="00DD71C8">
      <w:pPr>
        <w:spacing w:line="360" w:lineRule="auto"/>
        <w:ind w:firstLine="720"/>
        <w:jc w:val="both"/>
        <w:rPr>
          <w:rFonts w:ascii="Times New Roman" w:hAnsi="Times New Roman" w:cs="Times New Roman"/>
          <w:sz w:val="24"/>
          <w:szCs w:val="24"/>
          <w:lang w:val="en-ID"/>
        </w:rPr>
      </w:pPr>
      <w:r w:rsidRPr="00AF6609">
        <w:rPr>
          <w:rFonts w:ascii="Times New Roman" w:hAnsi="Times New Roman" w:cs="Times New Roman"/>
          <w:sz w:val="24"/>
          <w:szCs w:val="24"/>
          <w:lang w:val="en-ID"/>
        </w:rPr>
        <w:t>Pandangan Premillenialisme dibagi lagi menjadi dua, Adapun perbedaan pandangan yang akan dibahas oleh penulis ialah pandangan Premileanisme Historis dan Premileanisme Dispensionalisme. Willmington memaparkan dalam bukunya, bahwa “Premillennialism teaches that Christ will return just prior to the millennium and will personally rule during this glorious thousand year reign.”</w:t>
      </w:r>
      <w:r>
        <w:rPr>
          <w:rStyle w:val="FootnoteReference"/>
          <w:rFonts w:ascii="Times New Roman" w:hAnsi="Times New Roman" w:cs="Times New Roman"/>
          <w:sz w:val="24"/>
          <w:szCs w:val="24"/>
          <w:lang w:val="en-ID"/>
        </w:rPr>
        <w:footnoteReference w:id="3"/>
      </w:r>
      <w:r w:rsidRPr="00AF6609">
        <w:rPr>
          <w:rFonts w:ascii="Times New Roman" w:hAnsi="Times New Roman" w:cs="Times New Roman"/>
          <w:sz w:val="24"/>
          <w:szCs w:val="24"/>
          <w:lang w:val="en-ID"/>
        </w:rPr>
        <w:t xml:space="preserve"> Yang berarti premileanisme mengajarkan bahwa Kristus akan kembali tepat sebelum Kerajaan Seribu Tahun dan akan memerintah selama seribu tahun. Davis menjelaskan dalam bukunya bahwa pandangan eskatologi pramilleannial ialah pandangan yang benar adanya kare</w:t>
      </w:r>
      <w:r>
        <w:rPr>
          <w:rFonts w:ascii="Times New Roman" w:hAnsi="Times New Roman" w:cs="Times New Roman"/>
          <w:sz w:val="24"/>
          <w:szCs w:val="24"/>
          <w:lang w:val="en-ID"/>
        </w:rPr>
        <w:t>na merupakan hasil dari prinsip-</w:t>
      </w:r>
      <w:r w:rsidRPr="00AF6609">
        <w:rPr>
          <w:rFonts w:ascii="Times New Roman" w:hAnsi="Times New Roman" w:cs="Times New Roman"/>
          <w:sz w:val="24"/>
          <w:szCs w:val="24"/>
          <w:lang w:val="en-ID"/>
        </w:rPr>
        <w:t>prinsip penafsiran yang tepat.</w:t>
      </w:r>
      <w:r>
        <w:rPr>
          <w:rStyle w:val="FootnoteReference"/>
          <w:rFonts w:ascii="Times New Roman" w:hAnsi="Times New Roman" w:cs="Times New Roman"/>
          <w:sz w:val="24"/>
          <w:szCs w:val="24"/>
          <w:lang w:val="en-ID"/>
        </w:rPr>
        <w:footnoteReference w:id="4"/>
      </w:r>
      <w:r w:rsidRPr="00AF6609">
        <w:rPr>
          <w:rFonts w:ascii="Times New Roman" w:hAnsi="Times New Roman" w:cs="Times New Roman"/>
          <w:sz w:val="24"/>
          <w:szCs w:val="24"/>
          <w:lang w:val="en-ID"/>
        </w:rPr>
        <w:t xml:space="preserve"> Tujuan penulisan ialah untuk menganalisis perbedaan pandangan antara Premileanisme Historis dan Premileanisme Dispensionalisme.</w:t>
      </w:r>
    </w:p>
    <w:p w:rsidR="00AA44E1" w:rsidRDefault="00AA44E1" w:rsidP="00AA44E1">
      <w:pPr>
        <w:spacing w:line="360" w:lineRule="auto"/>
        <w:jc w:val="both"/>
        <w:rPr>
          <w:rFonts w:ascii="Times New Roman" w:hAnsi="Times New Roman" w:cs="Times New Roman"/>
          <w:sz w:val="24"/>
          <w:szCs w:val="24"/>
          <w:lang w:val="en-ID"/>
        </w:rPr>
      </w:pPr>
    </w:p>
    <w:p w:rsidR="00AA44E1" w:rsidRPr="00107530" w:rsidRDefault="00AA44E1" w:rsidP="00AA44E1">
      <w:pPr>
        <w:spacing w:after="0" w:line="300" w:lineRule="auto"/>
        <w:jc w:val="both"/>
        <w:outlineLvl w:val="0"/>
        <w:rPr>
          <w:rFonts w:ascii="Times New Roman" w:hAnsi="Times New Roman"/>
          <w:b/>
          <w:sz w:val="24"/>
        </w:rPr>
      </w:pPr>
      <w:r w:rsidRPr="00107530">
        <w:rPr>
          <w:rFonts w:ascii="Times New Roman" w:hAnsi="Times New Roman"/>
          <w:b/>
          <w:sz w:val="24"/>
        </w:rPr>
        <w:lastRenderedPageBreak/>
        <w:t xml:space="preserve">Metode </w:t>
      </w:r>
    </w:p>
    <w:p w:rsidR="00AA44E1" w:rsidRPr="00AA44E1" w:rsidRDefault="00AA44E1" w:rsidP="00AA44E1">
      <w:pPr>
        <w:spacing w:line="360" w:lineRule="auto"/>
        <w:ind w:firstLine="720"/>
        <w:jc w:val="both"/>
        <w:rPr>
          <w:rFonts w:ascii="Times New Roman" w:hAnsi="Times New Roman" w:cs="Times New Roman"/>
          <w:sz w:val="24"/>
          <w:szCs w:val="24"/>
          <w:lang w:val="id-ID"/>
        </w:rPr>
      </w:pPr>
      <w:r w:rsidRPr="00AF6609">
        <w:rPr>
          <w:rFonts w:ascii="Times New Roman" w:hAnsi="Times New Roman" w:cs="Times New Roman"/>
          <w:sz w:val="24"/>
          <w:szCs w:val="24"/>
          <w:lang w:val="en-ID"/>
        </w:rPr>
        <w:t xml:space="preserve">Metode yang digunakan dalam penulisan ini ialah metode Kepustakaan dimana penulis menganalisis dan mencari informasi melalui buku, jurnal dan artikel yang resmi. Hamzah dalam bukunya menjelaskan bahwa fungsi dari penelitian kepustakaan ini ialah </w:t>
      </w:r>
      <w:r>
        <w:rPr>
          <w:rFonts w:ascii="Times New Roman" w:hAnsi="Times New Roman" w:cs="Times New Roman"/>
          <w:sz w:val="24"/>
          <w:szCs w:val="24"/>
          <w:lang w:val="en-ID"/>
        </w:rPr>
        <w:t>untuk menemukan data-</w:t>
      </w:r>
      <w:r w:rsidRPr="00AF6609">
        <w:rPr>
          <w:rFonts w:ascii="Times New Roman" w:hAnsi="Times New Roman" w:cs="Times New Roman"/>
          <w:sz w:val="24"/>
          <w:szCs w:val="24"/>
          <w:lang w:val="en-ID"/>
        </w:rPr>
        <w:t>data yang baru, membuktikan keraguan terhadap pengetahuan tertentu dan mengembangkan pengetahuan yang telah ada.</w:t>
      </w:r>
      <w:r>
        <w:rPr>
          <w:rStyle w:val="FootnoteReference"/>
          <w:rFonts w:ascii="Times New Roman" w:hAnsi="Times New Roman" w:cs="Times New Roman"/>
          <w:sz w:val="24"/>
          <w:szCs w:val="24"/>
          <w:lang w:val="en-ID"/>
        </w:rPr>
        <w:footnoteReference w:id="5"/>
      </w:r>
    </w:p>
    <w:p w:rsidR="00AA44E1" w:rsidRDefault="00AA44E1" w:rsidP="00AA44E1">
      <w:pPr>
        <w:spacing w:after="0" w:line="300" w:lineRule="auto"/>
        <w:rPr>
          <w:rFonts w:ascii="Times New Roman" w:hAnsi="Times New Roman" w:cs="Times New Roman"/>
          <w:b/>
          <w:sz w:val="24"/>
          <w:szCs w:val="24"/>
        </w:rPr>
      </w:pPr>
      <w:r w:rsidRPr="00107530">
        <w:rPr>
          <w:rFonts w:ascii="Times New Roman" w:hAnsi="Times New Roman" w:cs="Times New Roman"/>
          <w:b/>
          <w:sz w:val="24"/>
          <w:szCs w:val="24"/>
        </w:rPr>
        <w:t xml:space="preserve">Hasil dan Pembahasan/Isi </w:t>
      </w:r>
    </w:p>
    <w:p w:rsidR="00AA44E1" w:rsidRPr="00AF6609" w:rsidRDefault="00AA44E1" w:rsidP="00AA44E1">
      <w:pPr>
        <w:spacing w:line="360" w:lineRule="auto"/>
        <w:jc w:val="both"/>
        <w:rPr>
          <w:rFonts w:ascii="Times New Roman" w:hAnsi="Times New Roman" w:cs="Times New Roman"/>
          <w:b/>
          <w:sz w:val="24"/>
          <w:szCs w:val="24"/>
          <w:lang w:val="en-ID"/>
        </w:rPr>
      </w:pPr>
      <w:r w:rsidRPr="00AF6609">
        <w:rPr>
          <w:rFonts w:ascii="Times New Roman" w:hAnsi="Times New Roman" w:cs="Times New Roman"/>
          <w:b/>
          <w:sz w:val="24"/>
          <w:szCs w:val="24"/>
          <w:lang w:val="en-ID"/>
        </w:rPr>
        <w:t>Pengertian, Sejarah dan Pandangan Eskatologi Premileanisme Historis</w:t>
      </w:r>
    </w:p>
    <w:p w:rsidR="00AA44E1" w:rsidRPr="00AF6609" w:rsidRDefault="00AA44E1" w:rsidP="00AA44E1">
      <w:pPr>
        <w:spacing w:line="360" w:lineRule="auto"/>
        <w:jc w:val="both"/>
        <w:rPr>
          <w:rFonts w:ascii="Times New Roman" w:hAnsi="Times New Roman" w:cs="Times New Roman"/>
          <w:b/>
          <w:i/>
          <w:sz w:val="24"/>
          <w:szCs w:val="24"/>
          <w:lang w:val="en-ID"/>
        </w:rPr>
      </w:pPr>
      <w:r w:rsidRPr="00AF6609">
        <w:rPr>
          <w:rFonts w:ascii="Times New Roman" w:hAnsi="Times New Roman" w:cs="Times New Roman"/>
          <w:b/>
          <w:i/>
          <w:sz w:val="24"/>
          <w:szCs w:val="24"/>
          <w:lang w:val="en-ID"/>
        </w:rPr>
        <w:t xml:space="preserve">Pengertian </w:t>
      </w:r>
    </w:p>
    <w:p w:rsidR="00AA44E1" w:rsidRPr="00AF6609" w:rsidRDefault="00AA44E1" w:rsidP="00AA44E1">
      <w:pPr>
        <w:spacing w:line="360" w:lineRule="auto"/>
        <w:jc w:val="both"/>
        <w:rPr>
          <w:rFonts w:ascii="Times New Roman" w:hAnsi="Times New Roman" w:cs="Times New Roman"/>
          <w:sz w:val="24"/>
          <w:szCs w:val="24"/>
          <w:lang w:val="en-ID"/>
        </w:rPr>
      </w:pPr>
      <w:r w:rsidRPr="00AF6609">
        <w:rPr>
          <w:rFonts w:ascii="Times New Roman" w:hAnsi="Times New Roman" w:cs="Times New Roman"/>
          <w:sz w:val="24"/>
          <w:szCs w:val="24"/>
          <w:lang w:val="en-ID"/>
        </w:rPr>
        <w:tab/>
        <w:t>Pandangan yang pertama ialah Premileanisme Historis. Wijaya dalam jurnalnya mengatakan bahwa premillenialisme historis adalah suatu pengajaran yang menyatakan kedatangan Kristus kedua kalinya dan akan memerintah di bumi selama seribu tahun lamanya sebelum penyempurnaan tujuan penebusan Allah dalam langit baru dan bumi baru di masa mendatang.</w:t>
      </w:r>
      <w:r>
        <w:rPr>
          <w:rStyle w:val="FootnoteReference"/>
          <w:rFonts w:ascii="Times New Roman" w:hAnsi="Times New Roman" w:cs="Times New Roman"/>
          <w:sz w:val="24"/>
          <w:szCs w:val="24"/>
          <w:lang w:val="en-ID"/>
        </w:rPr>
        <w:footnoteReference w:id="6"/>
      </w:r>
      <w:r w:rsidRPr="00AF6609">
        <w:rPr>
          <w:rFonts w:ascii="Times New Roman" w:hAnsi="Times New Roman" w:cs="Times New Roman"/>
          <w:sz w:val="24"/>
          <w:szCs w:val="24"/>
          <w:lang w:val="en-ID"/>
        </w:rPr>
        <w:t xml:space="preserve"> Dapat dipahami pandangan ini menyatakan bahwa Kristus akan datang kedua kalinya dan akan mendirikan Pemerintahan Kristus selama seribu tahun lamanya di bumi. </w:t>
      </w:r>
    </w:p>
    <w:p w:rsidR="00AA44E1" w:rsidRPr="00AF6609" w:rsidRDefault="00AA44E1" w:rsidP="00AA44E1">
      <w:pPr>
        <w:spacing w:line="360" w:lineRule="auto"/>
        <w:jc w:val="both"/>
        <w:rPr>
          <w:rFonts w:ascii="Times New Roman" w:hAnsi="Times New Roman" w:cs="Times New Roman"/>
          <w:b/>
          <w:i/>
          <w:sz w:val="24"/>
          <w:szCs w:val="24"/>
          <w:lang w:val="en-ID"/>
        </w:rPr>
      </w:pPr>
      <w:r w:rsidRPr="00AF6609">
        <w:rPr>
          <w:rFonts w:ascii="Times New Roman" w:hAnsi="Times New Roman" w:cs="Times New Roman"/>
          <w:b/>
          <w:i/>
          <w:sz w:val="24"/>
          <w:szCs w:val="24"/>
          <w:lang w:val="en-ID"/>
        </w:rPr>
        <w:t xml:space="preserve">Sejarah </w:t>
      </w:r>
    </w:p>
    <w:p w:rsidR="00AA44E1" w:rsidRPr="00AF6609" w:rsidRDefault="00AA44E1" w:rsidP="00AA44E1">
      <w:pPr>
        <w:spacing w:line="360" w:lineRule="auto"/>
        <w:jc w:val="both"/>
        <w:rPr>
          <w:rFonts w:ascii="Times New Roman" w:hAnsi="Times New Roman" w:cs="Times New Roman"/>
          <w:sz w:val="24"/>
          <w:szCs w:val="24"/>
          <w:lang w:val="en-ID"/>
        </w:rPr>
      </w:pPr>
      <w:r w:rsidRPr="00AF6609">
        <w:rPr>
          <w:rFonts w:ascii="Times New Roman" w:hAnsi="Times New Roman" w:cs="Times New Roman"/>
          <w:sz w:val="24"/>
          <w:szCs w:val="24"/>
          <w:lang w:val="en-ID"/>
        </w:rPr>
        <w:tab/>
        <w:t>Premileanisme Historis ditinjau dari doktrin Teologia yang sama dengan Pra-milenium. Penafsiran ini berdasarkan sejara</w:t>
      </w:r>
      <w:r>
        <w:rPr>
          <w:rFonts w:ascii="Times New Roman" w:hAnsi="Times New Roman" w:cs="Times New Roman"/>
          <w:sz w:val="24"/>
          <w:szCs w:val="24"/>
          <w:lang w:val="en-ID"/>
        </w:rPr>
        <w:t>h dimana bisa menjelaskan tanda</w:t>
      </w:r>
      <w:r>
        <w:rPr>
          <w:rFonts w:ascii="Times New Roman" w:hAnsi="Times New Roman" w:cs="Times New Roman"/>
          <w:sz w:val="24"/>
          <w:szCs w:val="24"/>
          <w:lang w:val="id-ID"/>
        </w:rPr>
        <w:t>-</w:t>
      </w:r>
      <w:r w:rsidRPr="00AF6609">
        <w:rPr>
          <w:rFonts w:ascii="Times New Roman" w:hAnsi="Times New Roman" w:cs="Times New Roman"/>
          <w:sz w:val="24"/>
          <w:szCs w:val="24"/>
          <w:lang w:val="en-ID"/>
        </w:rPr>
        <w:t>tanda kedatangan Kristus yang kedua kalinya. Wongso dalam bukunya menjelaskan bahwa penafsiran Premileanisme melalui penggenapan dalam Perjanjian Baru untuk menjelaskan Perjanjian Lama, dimana Roh Kuduslah yang menggerakkan penulis Perjanjian Lama untuk menuliskan nubuat tersebut dan mewahyukan para Rasul untuk memberikan pemaham</w:t>
      </w:r>
      <w:r>
        <w:rPr>
          <w:rFonts w:ascii="Times New Roman" w:hAnsi="Times New Roman" w:cs="Times New Roman"/>
          <w:sz w:val="24"/>
          <w:szCs w:val="24"/>
          <w:lang w:val="en-ID"/>
        </w:rPr>
        <w:t>an dan pengertian tentang tanda</w:t>
      </w:r>
      <w:r>
        <w:rPr>
          <w:rFonts w:ascii="Times New Roman" w:hAnsi="Times New Roman" w:cs="Times New Roman"/>
          <w:sz w:val="24"/>
          <w:szCs w:val="24"/>
          <w:lang w:val="id-ID"/>
        </w:rPr>
        <w:t>-</w:t>
      </w:r>
      <w:r w:rsidRPr="00AF6609">
        <w:rPr>
          <w:rFonts w:ascii="Times New Roman" w:hAnsi="Times New Roman" w:cs="Times New Roman"/>
          <w:sz w:val="24"/>
          <w:szCs w:val="24"/>
          <w:lang w:val="en-ID"/>
        </w:rPr>
        <w:t>tanda nubuat tersebut.</w:t>
      </w:r>
      <w:r>
        <w:rPr>
          <w:rStyle w:val="FootnoteReference"/>
          <w:rFonts w:ascii="Times New Roman" w:hAnsi="Times New Roman" w:cs="Times New Roman"/>
          <w:sz w:val="24"/>
          <w:szCs w:val="24"/>
          <w:lang w:val="en-ID"/>
        </w:rPr>
        <w:footnoteReference w:id="7"/>
      </w:r>
      <w:r w:rsidRPr="00AF6609">
        <w:rPr>
          <w:rFonts w:ascii="Times New Roman" w:hAnsi="Times New Roman" w:cs="Times New Roman"/>
          <w:sz w:val="24"/>
          <w:szCs w:val="24"/>
          <w:lang w:val="en-ID"/>
        </w:rPr>
        <w:t xml:space="preserve"> Jadi bisa dipahami bahwa Premileanisme Historis ini berdasarkan fakta yang ada, oleh karenanya pandangan ini diterima dengan baik dan tentulah ada beberapa tokoh teolog yang menganut pandangan ini. </w:t>
      </w:r>
    </w:p>
    <w:p w:rsidR="00AA44E1" w:rsidRPr="00AF6609" w:rsidRDefault="00AA44E1" w:rsidP="00AA44E1">
      <w:pPr>
        <w:spacing w:line="360" w:lineRule="auto"/>
        <w:ind w:firstLine="720"/>
        <w:jc w:val="both"/>
        <w:rPr>
          <w:rFonts w:ascii="Times New Roman" w:hAnsi="Times New Roman" w:cs="Times New Roman"/>
          <w:sz w:val="24"/>
          <w:szCs w:val="24"/>
        </w:rPr>
      </w:pPr>
      <w:r w:rsidRPr="00AF6609">
        <w:rPr>
          <w:rFonts w:ascii="Times New Roman" w:hAnsi="Times New Roman" w:cs="Times New Roman"/>
          <w:sz w:val="24"/>
          <w:szCs w:val="24"/>
          <w:lang w:val="en-ID"/>
        </w:rPr>
        <w:lastRenderedPageBreak/>
        <w:t>Wijaya dalam jurnalnya kembali mengatakan bahwa yang menjadi dasar pandangan Premileanisme Historis ialah Wahyu 20 tentang seribu tahun yang ditafsirkan atau diartikan secara harafiah. Pada saat Kerajaan Seribu Tahun dimulai, orang Kristen yang bersaksi dan menjadi martir akan dibangkitkan, setelah seribu tahun berakhir, akan ada kebangkitan kedua dan orang fasik yang tidak memiliki iman akan menerima hukuman dari Allah.</w:t>
      </w:r>
      <w:r w:rsidR="00B1079D">
        <w:rPr>
          <w:rStyle w:val="FootnoteReference"/>
          <w:rFonts w:ascii="Times New Roman" w:hAnsi="Times New Roman" w:cs="Times New Roman"/>
          <w:sz w:val="24"/>
          <w:szCs w:val="24"/>
          <w:lang w:val="en-ID"/>
        </w:rPr>
        <w:footnoteReference w:id="8"/>
      </w:r>
      <w:r w:rsidRPr="00AF6609">
        <w:rPr>
          <w:rFonts w:ascii="Times New Roman" w:hAnsi="Times New Roman" w:cs="Times New Roman"/>
          <w:sz w:val="24"/>
          <w:szCs w:val="24"/>
          <w:lang w:val="en-ID"/>
        </w:rPr>
        <w:t xml:space="preserve"> </w:t>
      </w:r>
      <w:r w:rsidRPr="00AF6609">
        <w:rPr>
          <w:rFonts w:ascii="Times New Roman" w:hAnsi="Times New Roman" w:cs="Times New Roman"/>
          <w:sz w:val="24"/>
          <w:szCs w:val="24"/>
        </w:rPr>
        <w:t>Adapun dua tokoh</w:t>
      </w:r>
      <w:r w:rsidRPr="00AF6609">
        <w:rPr>
          <w:rFonts w:ascii="Times New Roman" w:hAnsi="Times New Roman" w:cs="Times New Roman"/>
          <w:sz w:val="24"/>
          <w:szCs w:val="24"/>
          <w:lang w:val="en-ID"/>
        </w:rPr>
        <w:t xml:space="preserve"> </w:t>
      </w:r>
      <w:r w:rsidRPr="00AF6609">
        <w:rPr>
          <w:rFonts w:ascii="Times New Roman" w:hAnsi="Times New Roman" w:cs="Times New Roman"/>
          <w:sz w:val="24"/>
          <w:szCs w:val="24"/>
        </w:rPr>
        <w:t>Teolog atau pelopor yang menganut pandangan Premileanisme Historis ialah George Eldon Ladd dan J. Barton Payne.  Ladd lahir di Alberta, Kanada, dan dibesarkan di New England. Dia belajar teologi di Gordon College di Massachusetts, dan ditahbiskan pada tahun 1933 di Northern Baptist Convention.</w:t>
      </w:r>
      <w:r w:rsidRPr="00AF6609">
        <w:rPr>
          <w:rFonts w:ascii="Times New Roman" w:hAnsi="Times New Roman" w:cs="Times New Roman"/>
          <w:sz w:val="24"/>
          <w:szCs w:val="24"/>
          <w:lang w:val="en-ID"/>
        </w:rPr>
        <w:t xml:space="preserve"> Sedangkan Payne </w:t>
      </w:r>
      <w:r w:rsidRPr="00AF6609">
        <w:rPr>
          <w:rFonts w:ascii="Times New Roman" w:hAnsi="Times New Roman" w:cs="Times New Roman"/>
          <w:sz w:val="24"/>
          <w:szCs w:val="24"/>
        </w:rPr>
        <w:t>Hakim "(John Barton) Payne", demikian dia dikenal, lahir di Virginia pada tahun 1855 dan naik menjadi Sekretaris Negara dalam pemerintahan Presiden Woodrow Wilson. Payne, seorang pengacara dengan pelatihan, juga memimpin "Dewan Pengiriman" dan perkeretaapian nasional di Amerika Serikat.</w:t>
      </w:r>
    </w:p>
    <w:p w:rsidR="00AA44E1" w:rsidRPr="00AF6609" w:rsidRDefault="00AA44E1" w:rsidP="00AA44E1">
      <w:pPr>
        <w:spacing w:line="360" w:lineRule="auto"/>
        <w:jc w:val="both"/>
        <w:rPr>
          <w:rFonts w:ascii="Times New Roman" w:hAnsi="Times New Roman" w:cs="Times New Roman"/>
          <w:sz w:val="24"/>
          <w:szCs w:val="24"/>
          <w:lang w:val="en-ID"/>
        </w:rPr>
      </w:pPr>
      <w:r w:rsidRPr="00AF6609">
        <w:rPr>
          <w:rFonts w:ascii="Times New Roman" w:hAnsi="Times New Roman" w:cs="Times New Roman"/>
          <w:b/>
          <w:i/>
          <w:sz w:val="24"/>
          <w:szCs w:val="24"/>
          <w:lang w:val="en-ID"/>
        </w:rPr>
        <w:t>Pandangan Eskatologi Premileanisme Historis</w:t>
      </w:r>
    </w:p>
    <w:p w:rsidR="00AA44E1" w:rsidRPr="00AF6609" w:rsidRDefault="00AA44E1" w:rsidP="00AA44E1">
      <w:pPr>
        <w:spacing w:line="360" w:lineRule="auto"/>
        <w:jc w:val="both"/>
        <w:rPr>
          <w:rFonts w:ascii="Times New Roman" w:hAnsi="Times New Roman" w:cs="Times New Roman"/>
          <w:sz w:val="24"/>
          <w:szCs w:val="24"/>
          <w:lang w:val="en-ID"/>
        </w:rPr>
      </w:pPr>
      <w:r w:rsidRPr="00AF6609">
        <w:rPr>
          <w:rFonts w:ascii="Times New Roman" w:hAnsi="Times New Roman" w:cs="Times New Roman"/>
          <w:sz w:val="24"/>
          <w:szCs w:val="24"/>
          <w:lang w:val="en-ID"/>
        </w:rPr>
        <w:tab/>
        <w:t>Pandangan Premileanisme Historis percaya bahwa kedatangan Kristus yang kedua kali akan t</w:t>
      </w:r>
      <w:r>
        <w:rPr>
          <w:rFonts w:ascii="Times New Roman" w:hAnsi="Times New Roman" w:cs="Times New Roman"/>
          <w:sz w:val="24"/>
          <w:szCs w:val="24"/>
          <w:lang w:val="en-ID"/>
        </w:rPr>
        <w:t>erjadi dalam satu tahap bersama</w:t>
      </w:r>
      <w:r>
        <w:rPr>
          <w:rFonts w:ascii="Times New Roman" w:hAnsi="Times New Roman" w:cs="Times New Roman"/>
          <w:sz w:val="24"/>
          <w:szCs w:val="24"/>
          <w:lang w:val="id-ID"/>
        </w:rPr>
        <w:t>-</w:t>
      </w:r>
      <w:r w:rsidRPr="00AF6609">
        <w:rPr>
          <w:rFonts w:ascii="Times New Roman" w:hAnsi="Times New Roman" w:cs="Times New Roman"/>
          <w:sz w:val="24"/>
          <w:szCs w:val="24"/>
          <w:lang w:val="en-ID"/>
        </w:rPr>
        <w:t>sama dengan orang percaya dan akan memerintah di bumi selama seribu tahun, kemudian akan adanya dua kali kebangkitan orang mati. Sagala dalam bukunya mengatakan bahwa akan ada dua kali kebangkitan orang mati. Pertama, pada permulaan Parousia yaitu pada awal millennium. Kedua, pada akhir millennium.</w:t>
      </w:r>
      <w:r w:rsidR="00B1079D">
        <w:rPr>
          <w:rStyle w:val="FootnoteReference"/>
          <w:rFonts w:ascii="Times New Roman" w:hAnsi="Times New Roman" w:cs="Times New Roman"/>
          <w:sz w:val="24"/>
          <w:szCs w:val="24"/>
          <w:lang w:val="en-ID"/>
        </w:rPr>
        <w:footnoteReference w:id="9"/>
      </w:r>
      <w:r w:rsidRPr="00AF6609">
        <w:rPr>
          <w:rFonts w:ascii="Times New Roman" w:hAnsi="Times New Roman" w:cs="Times New Roman"/>
          <w:sz w:val="24"/>
          <w:szCs w:val="24"/>
          <w:lang w:val="en-ID"/>
        </w:rPr>
        <w:t xml:space="preserve"> Pandangan ini berdasarkan Wahyu 20 yang beranggapan bahwa kerajaan seribu tahun adalah harafiah dan kebangkitan yang terjadi merupakan kebangkita tubuh. Sagala dalam bukunya mengutip tulisan dari G.E Ladd seorang pelopor pandangan ini mewakili kelompoknya mengatakan dalam artikelnya bahwa </w:t>
      </w:r>
      <w:r w:rsidRPr="00AF6609">
        <w:rPr>
          <w:rFonts w:ascii="Times New Roman" w:hAnsi="Times New Roman" w:cs="Times New Roman"/>
          <w:i/>
          <w:sz w:val="24"/>
          <w:szCs w:val="24"/>
          <w:lang w:val="en-ID"/>
        </w:rPr>
        <w:t>“The Bible that speaks of an actual millennium is t</w:t>
      </w:r>
      <w:r>
        <w:rPr>
          <w:rFonts w:ascii="Times New Roman" w:hAnsi="Times New Roman" w:cs="Times New Roman"/>
          <w:i/>
          <w:sz w:val="24"/>
          <w:szCs w:val="24"/>
          <w:lang w:val="en-ID"/>
        </w:rPr>
        <w:t>he passage in Revelation 20:1</w:t>
      </w:r>
      <w:r>
        <w:rPr>
          <w:rFonts w:ascii="Times New Roman" w:hAnsi="Times New Roman" w:cs="Times New Roman"/>
          <w:i/>
          <w:sz w:val="24"/>
          <w:szCs w:val="24"/>
          <w:lang w:val="id-ID"/>
        </w:rPr>
        <w:t>-</w:t>
      </w:r>
      <w:r w:rsidRPr="00AF6609">
        <w:rPr>
          <w:rFonts w:ascii="Times New Roman" w:hAnsi="Times New Roman" w:cs="Times New Roman"/>
          <w:i/>
          <w:sz w:val="24"/>
          <w:szCs w:val="24"/>
          <w:lang w:val="en-ID"/>
        </w:rPr>
        <w:t>6. Any millennial doctrine must be based upon the most natural exegesis of this passage”</w:t>
      </w:r>
      <w:r w:rsidR="00B1079D">
        <w:rPr>
          <w:rStyle w:val="FootnoteReference"/>
          <w:rFonts w:ascii="Times New Roman" w:hAnsi="Times New Roman" w:cs="Times New Roman"/>
          <w:i/>
          <w:sz w:val="24"/>
          <w:szCs w:val="24"/>
          <w:lang w:val="en-ID"/>
        </w:rPr>
        <w:footnoteReference w:id="10"/>
      </w:r>
      <w:r w:rsidRPr="00AF6609">
        <w:rPr>
          <w:rFonts w:ascii="Times New Roman" w:hAnsi="Times New Roman" w:cs="Times New Roman"/>
          <w:sz w:val="24"/>
          <w:szCs w:val="24"/>
          <w:lang w:val="en-ID"/>
        </w:rPr>
        <w:t xml:space="preserve">. Artinya bahwa Alkitab membicarakan adanya Millenium (Kerajaan Seribu Tahun) dalam Wahyu 20:1–6 dan harus didasarkan pada penggalian paling wajar dari pasal tersebut. Pandangan ini juga meyakini bahwa pada masa Pramillenium akan ada siksaan </w:t>
      </w:r>
      <w:r w:rsidRPr="00AF6609">
        <w:rPr>
          <w:rFonts w:ascii="Times New Roman" w:hAnsi="Times New Roman" w:cs="Times New Roman"/>
          <w:sz w:val="24"/>
          <w:szCs w:val="24"/>
          <w:lang w:val="en-ID"/>
        </w:rPr>
        <w:lastRenderedPageBreak/>
        <w:t>dahsyat, kekacauan dunia dan penderitaan yang cukup hebat dan masa seribu tahun adalah masa yang penuh damai dan kebenaran.</w:t>
      </w:r>
      <w:r w:rsidR="00B1079D">
        <w:rPr>
          <w:rStyle w:val="FootnoteReference"/>
          <w:rFonts w:ascii="Times New Roman" w:hAnsi="Times New Roman" w:cs="Times New Roman"/>
          <w:sz w:val="24"/>
          <w:szCs w:val="24"/>
          <w:lang w:val="en-ID"/>
        </w:rPr>
        <w:footnoteReference w:id="11"/>
      </w:r>
      <w:r w:rsidRPr="00AF6609">
        <w:rPr>
          <w:rFonts w:ascii="Times New Roman" w:hAnsi="Times New Roman" w:cs="Times New Roman"/>
          <w:sz w:val="24"/>
          <w:szCs w:val="24"/>
          <w:lang w:val="en-ID"/>
        </w:rPr>
        <w:t xml:space="preserve"> </w:t>
      </w:r>
    </w:p>
    <w:p w:rsidR="00AA44E1" w:rsidRPr="00AF6609" w:rsidRDefault="00AA44E1" w:rsidP="00AA44E1">
      <w:pPr>
        <w:spacing w:line="360" w:lineRule="auto"/>
        <w:jc w:val="both"/>
        <w:rPr>
          <w:rFonts w:ascii="Times New Roman" w:hAnsi="Times New Roman" w:cs="Times New Roman"/>
          <w:sz w:val="24"/>
          <w:szCs w:val="24"/>
          <w:lang w:val="en-ID"/>
        </w:rPr>
      </w:pPr>
      <w:r w:rsidRPr="00AF6609">
        <w:rPr>
          <w:rFonts w:ascii="Times New Roman" w:hAnsi="Times New Roman" w:cs="Times New Roman"/>
          <w:sz w:val="24"/>
          <w:szCs w:val="24"/>
          <w:lang w:val="en-ID"/>
        </w:rPr>
        <w:tab/>
        <w:t>Premileanisme Historis mengajarkan bahwa masa Millenium bukan dimulai pada saat yang akan datang, tetapi sudah diawali dari saat ini dari Surga dimana Ia duduk disebelah kanan Allah sebagai Raja Mesianik.</w:t>
      </w:r>
      <w:r w:rsidR="00B1079D">
        <w:rPr>
          <w:rStyle w:val="FootnoteReference"/>
          <w:rFonts w:ascii="Times New Roman" w:hAnsi="Times New Roman" w:cs="Times New Roman"/>
          <w:sz w:val="24"/>
          <w:szCs w:val="24"/>
          <w:lang w:val="en-ID"/>
        </w:rPr>
        <w:footnoteReference w:id="12"/>
      </w:r>
      <w:r w:rsidRPr="00AF6609">
        <w:rPr>
          <w:rFonts w:ascii="Times New Roman" w:hAnsi="Times New Roman" w:cs="Times New Roman"/>
          <w:sz w:val="24"/>
          <w:szCs w:val="24"/>
          <w:lang w:val="en-ID"/>
        </w:rPr>
        <w:t xml:space="preserve"> Menurut pandangan ini juga bahwa penganiayaan yang terjadi pada gereja-gereja saat ini akan terus berlangsung sampai pada akhirnya. Penganiayaan tersebut akan berakhir ketika Kristus datang bersama jemaat-Nya sebagaimana yang diyakini dan diharapkan oleh orang–orang percaya.</w:t>
      </w:r>
      <w:r w:rsidR="00B1079D">
        <w:rPr>
          <w:rStyle w:val="FootnoteReference"/>
          <w:rFonts w:ascii="Times New Roman" w:hAnsi="Times New Roman" w:cs="Times New Roman"/>
          <w:sz w:val="24"/>
          <w:szCs w:val="24"/>
          <w:lang w:val="en-ID"/>
        </w:rPr>
        <w:footnoteReference w:id="13"/>
      </w:r>
      <w:r w:rsidR="00B1079D">
        <w:rPr>
          <w:rFonts w:ascii="Times New Roman" w:hAnsi="Times New Roman" w:cs="Times New Roman"/>
          <w:sz w:val="24"/>
          <w:szCs w:val="24"/>
          <w:lang w:val="en-ID"/>
        </w:rPr>
        <w:t xml:space="preserve"> </w:t>
      </w:r>
      <w:r w:rsidR="00B1079D">
        <w:rPr>
          <w:rFonts w:ascii="Times New Roman" w:hAnsi="Times New Roman" w:cs="Times New Roman"/>
          <w:sz w:val="24"/>
          <w:szCs w:val="24"/>
          <w:lang w:val="id-ID"/>
        </w:rPr>
        <w:t>P</w:t>
      </w:r>
      <w:r w:rsidRPr="00AF6609">
        <w:rPr>
          <w:rFonts w:ascii="Times New Roman" w:hAnsi="Times New Roman" w:cs="Times New Roman"/>
          <w:sz w:val="24"/>
          <w:szCs w:val="24"/>
          <w:lang w:val="en-ID"/>
        </w:rPr>
        <w:t xml:space="preserve">erlu diketahui bahwa pandangan ini tidak memisahkan antara kebangkitan gereja dengan kebangkitan orang suci di Perjanjian Lama. Kebangkitan orang–orang yang tidak percaya akan terjadi setelah Kerajaan Seribu Tahun. </w:t>
      </w:r>
    </w:p>
    <w:p w:rsidR="00AA44E1" w:rsidRPr="00AF6609" w:rsidRDefault="00AA44E1" w:rsidP="00AA44E1">
      <w:pPr>
        <w:spacing w:line="360" w:lineRule="auto"/>
        <w:jc w:val="both"/>
        <w:rPr>
          <w:rFonts w:ascii="Times New Roman" w:hAnsi="Times New Roman" w:cs="Times New Roman"/>
          <w:b/>
          <w:sz w:val="24"/>
          <w:szCs w:val="24"/>
          <w:lang w:val="en-ID"/>
        </w:rPr>
      </w:pPr>
      <w:r w:rsidRPr="00AF6609">
        <w:rPr>
          <w:rFonts w:ascii="Times New Roman" w:hAnsi="Times New Roman" w:cs="Times New Roman"/>
          <w:sz w:val="24"/>
          <w:szCs w:val="24"/>
          <w:lang w:val="en-ID"/>
        </w:rPr>
        <w:tab/>
      </w:r>
      <w:r w:rsidRPr="00AF6609">
        <w:rPr>
          <w:rFonts w:ascii="Times New Roman" w:hAnsi="Times New Roman" w:cs="Times New Roman"/>
          <w:b/>
          <w:sz w:val="24"/>
          <w:szCs w:val="24"/>
        </w:rPr>
        <w:t>Pengertian, Sejarah dan Pandangan Eskatologi Premileanisme Dispensionalisme</w:t>
      </w:r>
      <w:r>
        <w:rPr>
          <w:rFonts w:ascii="Times New Roman" w:hAnsi="Times New Roman" w:cs="Times New Roman"/>
          <w:b/>
          <w:sz w:val="24"/>
          <w:szCs w:val="24"/>
        </w:rPr>
        <w:t>.</w:t>
      </w:r>
    </w:p>
    <w:p w:rsidR="00AA44E1" w:rsidRPr="00AF6609" w:rsidRDefault="00AA44E1" w:rsidP="00AA44E1">
      <w:pPr>
        <w:spacing w:line="360" w:lineRule="auto"/>
        <w:jc w:val="both"/>
        <w:rPr>
          <w:rFonts w:ascii="Times New Roman" w:hAnsi="Times New Roman" w:cs="Times New Roman"/>
          <w:b/>
          <w:i/>
          <w:sz w:val="24"/>
          <w:szCs w:val="24"/>
          <w:lang w:val="en-ID"/>
        </w:rPr>
      </w:pPr>
      <w:r w:rsidRPr="00AF6609">
        <w:rPr>
          <w:rFonts w:ascii="Times New Roman" w:hAnsi="Times New Roman" w:cs="Times New Roman"/>
          <w:b/>
          <w:i/>
          <w:sz w:val="24"/>
          <w:szCs w:val="24"/>
          <w:lang w:val="en-ID"/>
        </w:rPr>
        <w:t xml:space="preserve">Pengertian </w:t>
      </w:r>
      <w:r w:rsidRPr="00AF6609">
        <w:rPr>
          <w:rFonts w:ascii="Times New Roman" w:hAnsi="Times New Roman" w:cs="Times New Roman"/>
          <w:b/>
          <w:i/>
          <w:sz w:val="24"/>
          <w:szCs w:val="24"/>
        </w:rPr>
        <w:t>Premileanisme Dispensionalisme</w:t>
      </w:r>
    </w:p>
    <w:p w:rsidR="00AA44E1" w:rsidRDefault="00AA44E1" w:rsidP="00AA44E1">
      <w:pPr>
        <w:spacing w:line="360" w:lineRule="auto"/>
        <w:jc w:val="both"/>
        <w:rPr>
          <w:rFonts w:ascii="Times New Roman" w:hAnsi="Times New Roman" w:cs="Times New Roman"/>
          <w:sz w:val="24"/>
          <w:szCs w:val="24"/>
          <w:lang w:val="en-ID"/>
        </w:rPr>
      </w:pPr>
      <w:r w:rsidRPr="00AF6609">
        <w:rPr>
          <w:rFonts w:ascii="Times New Roman" w:hAnsi="Times New Roman" w:cs="Times New Roman"/>
          <w:sz w:val="24"/>
          <w:szCs w:val="24"/>
          <w:lang w:val="en-ID"/>
        </w:rPr>
        <w:tab/>
        <w:t>Pandangan yang kedua ialah Premileanisme Dispensionalisme yang merupakan pandangan yang percaya bahwa kedatangan Yesus akan terjadi dengan dua tahap. Pertama, pengangkatan. Kedua, kedatangan Kristus di bumi. Dalam suatu artikel memaparkan bahwa Premileanisme mencoba menafsirkan Alkitab dengan literal, memisah–misahkan dalam Alkitab yang sebenarnya tidak dapat dipisahkan (Perjanjian Lama dan Perjanjian Baru). Pandangan ini juga membedakan gereja dan Kerajaan Allah serta bangsa Israel nantinya memiliki kedudukan lebih tinggi dari pada bangsa non-Israel.</w:t>
      </w:r>
      <w:r w:rsidR="00B1079D">
        <w:rPr>
          <w:rStyle w:val="FootnoteReference"/>
          <w:rFonts w:ascii="Times New Roman" w:hAnsi="Times New Roman" w:cs="Times New Roman"/>
          <w:sz w:val="24"/>
          <w:szCs w:val="24"/>
          <w:lang w:val="en-ID"/>
        </w:rPr>
        <w:footnoteReference w:id="14"/>
      </w:r>
      <w:r w:rsidRPr="00AF6609">
        <w:rPr>
          <w:rFonts w:ascii="Times New Roman" w:hAnsi="Times New Roman" w:cs="Times New Roman"/>
          <w:sz w:val="24"/>
          <w:szCs w:val="24"/>
          <w:lang w:val="en-ID"/>
        </w:rPr>
        <w:t xml:space="preserve"> Dapat dipahami bahwa pandangan ini tidak sepenuhnya benar jika dilihat kembali dari firman Tuhan. </w:t>
      </w:r>
    </w:p>
    <w:p w:rsidR="00DD71C8" w:rsidRPr="00AF6609" w:rsidRDefault="00DD71C8" w:rsidP="00AA44E1">
      <w:pPr>
        <w:spacing w:line="360" w:lineRule="auto"/>
        <w:jc w:val="both"/>
        <w:rPr>
          <w:rFonts w:ascii="Times New Roman" w:hAnsi="Times New Roman" w:cs="Times New Roman"/>
          <w:sz w:val="24"/>
          <w:szCs w:val="24"/>
          <w:lang w:val="en-ID"/>
        </w:rPr>
      </w:pPr>
    </w:p>
    <w:p w:rsidR="00AA44E1" w:rsidRPr="00AF6609" w:rsidRDefault="00AA44E1" w:rsidP="00AA44E1">
      <w:pPr>
        <w:spacing w:line="240" w:lineRule="auto"/>
        <w:rPr>
          <w:rFonts w:ascii="Times New Roman" w:hAnsi="Times New Roman" w:cs="Times New Roman"/>
          <w:b/>
          <w:i/>
          <w:sz w:val="24"/>
          <w:szCs w:val="24"/>
          <w:lang w:val="en-ID"/>
        </w:rPr>
      </w:pPr>
      <w:r w:rsidRPr="00AF6609">
        <w:rPr>
          <w:rFonts w:ascii="Times New Roman" w:hAnsi="Times New Roman" w:cs="Times New Roman"/>
          <w:b/>
          <w:i/>
          <w:sz w:val="24"/>
          <w:szCs w:val="24"/>
        </w:rPr>
        <w:lastRenderedPageBreak/>
        <w:t>Sejarah Premileanisme Dispensionalisme</w:t>
      </w:r>
    </w:p>
    <w:p w:rsidR="00AA44E1" w:rsidRPr="00AF6609" w:rsidRDefault="00AA44E1" w:rsidP="00AA44E1">
      <w:pPr>
        <w:spacing w:line="360" w:lineRule="auto"/>
        <w:jc w:val="both"/>
        <w:rPr>
          <w:rFonts w:ascii="Times New Roman" w:hAnsi="Times New Roman" w:cs="Times New Roman"/>
          <w:lang w:val="en-ID"/>
        </w:rPr>
      </w:pPr>
      <w:r w:rsidRPr="00AF6609">
        <w:rPr>
          <w:rFonts w:ascii="Times New Roman" w:hAnsi="Times New Roman" w:cs="Times New Roman"/>
          <w:sz w:val="24"/>
          <w:szCs w:val="24"/>
          <w:lang w:val="en-ID"/>
        </w:rPr>
        <w:tab/>
        <w:t>Pandangan Premil Dispensionalis muncul di Ame</w:t>
      </w:r>
      <w:r>
        <w:rPr>
          <w:rFonts w:ascii="Times New Roman" w:hAnsi="Times New Roman" w:cs="Times New Roman"/>
          <w:sz w:val="24"/>
          <w:szCs w:val="24"/>
          <w:lang w:val="en-ID"/>
        </w:rPr>
        <w:t>rika dan Irlandia  pada abad ke-</w:t>
      </w:r>
      <w:r w:rsidRPr="00AF6609">
        <w:rPr>
          <w:rFonts w:ascii="Times New Roman" w:hAnsi="Times New Roman" w:cs="Times New Roman"/>
          <w:sz w:val="24"/>
          <w:szCs w:val="24"/>
          <w:lang w:val="en-ID"/>
        </w:rPr>
        <w:t xml:space="preserve">19. </w:t>
      </w:r>
      <w:r w:rsidRPr="00AF6609">
        <w:rPr>
          <w:rFonts w:ascii="Times New Roman" w:hAnsi="Times New Roman" w:cs="Times New Roman"/>
          <w:b/>
          <w:i/>
          <w:sz w:val="24"/>
          <w:szCs w:val="24"/>
          <w:lang w:val="en-ID"/>
        </w:rPr>
        <w:tab/>
      </w:r>
      <w:r w:rsidRPr="00AF6609">
        <w:rPr>
          <w:rFonts w:ascii="Times New Roman" w:hAnsi="Times New Roman" w:cs="Times New Roman"/>
          <w:sz w:val="24"/>
          <w:szCs w:val="24"/>
          <w:lang w:val="en-ID"/>
        </w:rPr>
        <w:t>Gerakan ini awalnya disebut “The Brethren” atau “The Phymouth Brethren” dan melakukan pelayanan secara aktif ke Asia dan Amerika.</w:t>
      </w:r>
      <w:r w:rsidR="00B1079D">
        <w:rPr>
          <w:rStyle w:val="FootnoteReference"/>
          <w:rFonts w:ascii="Times New Roman" w:hAnsi="Times New Roman" w:cs="Times New Roman"/>
          <w:sz w:val="24"/>
          <w:szCs w:val="24"/>
          <w:lang w:val="en-ID"/>
        </w:rPr>
        <w:footnoteReference w:id="15"/>
      </w:r>
      <w:r w:rsidRPr="00AF6609">
        <w:rPr>
          <w:rFonts w:ascii="Times New Roman" w:hAnsi="Times New Roman" w:cs="Times New Roman"/>
          <w:sz w:val="24"/>
          <w:szCs w:val="24"/>
          <w:lang w:val="en-ID"/>
        </w:rPr>
        <w:t xml:space="preserve"> Karena pelayanan pergerakan yang cepat, pandangan ini semakin dikenal dan diakui dalam lingkungan Injili yang kemudian disebut dengan “Dispensasionalisme”. Adapun tokoh atau pelopor dalam pandangan ini ialah </w:t>
      </w:r>
      <w:r w:rsidRPr="00AF6609">
        <w:rPr>
          <w:rFonts w:ascii="Times New Roman" w:hAnsi="Times New Roman" w:cs="Times New Roman"/>
          <w:color w:val="000000" w:themeColor="text1"/>
          <w:sz w:val="24"/>
          <w:szCs w:val="24"/>
          <w:shd w:val="clear" w:color="auto" w:fill="FFFFFF"/>
        </w:rPr>
        <w:t xml:space="preserve">John Nelson Darby </w:t>
      </w:r>
      <w:r w:rsidRPr="00AF6609">
        <w:rPr>
          <w:rFonts w:ascii="Times New Roman" w:hAnsi="Times New Roman" w:cs="Times New Roman"/>
          <w:color w:val="000000" w:themeColor="text1"/>
          <w:sz w:val="24"/>
          <w:szCs w:val="24"/>
          <w:shd w:val="clear" w:color="auto" w:fill="FFFFFF"/>
          <w:lang w:val="en-ID"/>
        </w:rPr>
        <w:t xml:space="preserve">dan </w:t>
      </w:r>
      <w:r w:rsidRPr="00AF6609">
        <w:rPr>
          <w:rFonts w:ascii="Times New Roman" w:hAnsi="Times New Roman" w:cs="Times New Roman"/>
          <w:color w:val="000000" w:themeColor="text1"/>
          <w:sz w:val="24"/>
          <w:szCs w:val="24"/>
        </w:rPr>
        <w:t>John F. Walvoord</w:t>
      </w:r>
      <w:r w:rsidRPr="00AF6609">
        <w:rPr>
          <w:rFonts w:ascii="Times New Roman" w:hAnsi="Times New Roman" w:cs="Times New Roman"/>
          <w:color w:val="000000" w:themeColor="text1"/>
          <w:sz w:val="24"/>
          <w:szCs w:val="24"/>
          <w:lang w:val="en-ID"/>
        </w:rPr>
        <w:t xml:space="preserve">. John Nelson Darby lahir di London pada 18 November 1800 dan merupakan seorang pelopor gerejawi dan Premileanisme Dispensionalisme.  Sedangkan John F. Walvood lahir pada 1 Mei 1910 seorang Teolog Kristen, Pastor dan merupakan president of Dallas Theological Seminary.  </w:t>
      </w:r>
    </w:p>
    <w:p w:rsidR="00AA44E1" w:rsidRPr="00AF6609" w:rsidRDefault="00AA44E1" w:rsidP="00AA44E1">
      <w:pPr>
        <w:spacing w:line="240" w:lineRule="auto"/>
        <w:rPr>
          <w:rFonts w:ascii="Times New Roman" w:hAnsi="Times New Roman" w:cs="Times New Roman"/>
          <w:b/>
          <w:i/>
          <w:sz w:val="24"/>
          <w:szCs w:val="24"/>
          <w:lang w:val="en-ID"/>
        </w:rPr>
      </w:pPr>
      <w:r w:rsidRPr="00AF6609">
        <w:rPr>
          <w:rFonts w:ascii="Times New Roman" w:hAnsi="Times New Roman" w:cs="Times New Roman"/>
          <w:b/>
          <w:i/>
          <w:sz w:val="24"/>
          <w:szCs w:val="24"/>
        </w:rPr>
        <w:t>Pandangan Eskatologi Premileanisme Dispensionalisme</w:t>
      </w:r>
    </w:p>
    <w:p w:rsidR="00AA44E1" w:rsidRPr="00AF6609" w:rsidRDefault="00AA44E1" w:rsidP="00AA44E1">
      <w:pPr>
        <w:spacing w:line="360" w:lineRule="auto"/>
        <w:jc w:val="both"/>
        <w:rPr>
          <w:rFonts w:ascii="Times New Roman" w:hAnsi="Times New Roman" w:cs="Times New Roman"/>
          <w:sz w:val="24"/>
          <w:szCs w:val="24"/>
          <w:lang w:val="en-ID"/>
        </w:rPr>
      </w:pPr>
      <w:r w:rsidRPr="00AF6609">
        <w:rPr>
          <w:rFonts w:ascii="Times New Roman" w:hAnsi="Times New Roman" w:cs="Times New Roman"/>
          <w:sz w:val="24"/>
          <w:szCs w:val="24"/>
          <w:lang w:val="en-ID"/>
        </w:rPr>
        <w:tab/>
        <w:t xml:space="preserve">Pandangan ini terhadap Kerajaan Allah dalam Perjanjian Lama, yaitu mengenai nubuat orang </w:t>
      </w:r>
      <w:r>
        <w:rPr>
          <w:rFonts w:ascii="Times New Roman" w:hAnsi="Times New Roman" w:cs="Times New Roman"/>
          <w:sz w:val="24"/>
          <w:szCs w:val="24"/>
          <w:lang w:val="en-ID"/>
        </w:rPr>
        <w:t>Yahudi dan Kristus akan bersama-</w:t>
      </w:r>
      <w:r w:rsidRPr="00AF6609">
        <w:rPr>
          <w:rFonts w:ascii="Times New Roman" w:hAnsi="Times New Roman" w:cs="Times New Roman"/>
          <w:sz w:val="24"/>
          <w:szCs w:val="24"/>
          <w:lang w:val="en-ID"/>
        </w:rPr>
        <w:t>sama berkuasa sebagai raja.</w:t>
      </w:r>
      <w:r w:rsidR="00B1079D">
        <w:rPr>
          <w:rStyle w:val="FootnoteReference"/>
          <w:rFonts w:ascii="Times New Roman" w:hAnsi="Times New Roman" w:cs="Times New Roman"/>
          <w:sz w:val="24"/>
          <w:szCs w:val="24"/>
          <w:lang w:val="en-ID"/>
        </w:rPr>
        <w:footnoteReference w:id="16"/>
      </w:r>
      <w:r w:rsidRPr="00AF6609">
        <w:rPr>
          <w:rFonts w:ascii="Times New Roman" w:hAnsi="Times New Roman" w:cs="Times New Roman"/>
          <w:sz w:val="24"/>
          <w:szCs w:val="24"/>
          <w:lang w:val="en-ID"/>
        </w:rPr>
        <w:t xml:space="preserve"> Premileanisme Dispensionalisme juga mengajarkan bahwa Kristus datang secara rahasia dan memb</w:t>
      </w:r>
      <w:r>
        <w:rPr>
          <w:rFonts w:ascii="Times New Roman" w:hAnsi="Times New Roman" w:cs="Times New Roman"/>
          <w:sz w:val="24"/>
          <w:szCs w:val="24"/>
          <w:lang w:val="en-ID"/>
        </w:rPr>
        <w:t>awa semua orang percaya ke awan-</w:t>
      </w:r>
      <w:r w:rsidRPr="00AF6609">
        <w:rPr>
          <w:rFonts w:ascii="Times New Roman" w:hAnsi="Times New Roman" w:cs="Times New Roman"/>
          <w:sz w:val="24"/>
          <w:szCs w:val="24"/>
          <w:lang w:val="en-ID"/>
        </w:rPr>
        <w:t>awan selama 7 tahun lamanya. Sagala dalam bukunya kembali menyatakan bahwa Ketika Kristus datang, Ia akan memerintah di bumi selama 1000 tahun dimana pada masa ini Iblis diikat tetapi akan dimusnahkan oleh Tuhan pada waktuNya yang kemudian munculah langit baru dan bumi baru.</w:t>
      </w:r>
      <w:r w:rsidR="00B1079D">
        <w:rPr>
          <w:rStyle w:val="FootnoteReference"/>
          <w:rFonts w:ascii="Times New Roman" w:hAnsi="Times New Roman" w:cs="Times New Roman"/>
          <w:sz w:val="24"/>
          <w:szCs w:val="24"/>
          <w:lang w:val="en-ID"/>
        </w:rPr>
        <w:footnoteReference w:id="17"/>
      </w:r>
      <w:r w:rsidRPr="00AF6609">
        <w:rPr>
          <w:rFonts w:ascii="Times New Roman" w:hAnsi="Times New Roman" w:cs="Times New Roman"/>
          <w:sz w:val="24"/>
          <w:szCs w:val="24"/>
          <w:lang w:val="en-ID"/>
        </w:rPr>
        <w:t xml:space="preserve"> Menurut pandangan Premil Dispensional juga bahwa tidak adanya kesinambungan antara Israel (Umat Allah dalam Per</w:t>
      </w:r>
      <w:r>
        <w:rPr>
          <w:rFonts w:ascii="Times New Roman" w:hAnsi="Times New Roman" w:cs="Times New Roman"/>
          <w:sz w:val="24"/>
          <w:szCs w:val="24"/>
          <w:lang w:val="en-ID"/>
        </w:rPr>
        <w:t>janjian Lama) dan gereja (Orang</w:t>
      </w:r>
      <w:r>
        <w:rPr>
          <w:rFonts w:ascii="Times New Roman" w:hAnsi="Times New Roman" w:cs="Times New Roman"/>
          <w:sz w:val="24"/>
          <w:szCs w:val="24"/>
          <w:lang w:val="id-ID"/>
        </w:rPr>
        <w:t>-</w:t>
      </w:r>
      <w:r w:rsidRPr="00AF6609">
        <w:rPr>
          <w:rFonts w:ascii="Times New Roman" w:hAnsi="Times New Roman" w:cs="Times New Roman"/>
          <w:sz w:val="24"/>
          <w:szCs w:val="24"/>
          <w:lang w:val="en-ID"/>
        </w:rPr>
        <w:t>orang percaya dalam Perjanjian Baru).</w:t>
      </w:r>
    </w:p>
    <w:p w:rsidR="00AA44E1" w:rsidRPr="00AF6609" w:rsidRDefault="00AA44E1" w:rsidP="00AA44E1">
      <w:pPr>
        <w:spacing w:line="360" w:lineRule="auto"/>
        <w:jc w:val="both"/>
        <w:rPr>
          <w:rFonts w:ascii="Times New Roman" w:hAnsi="Times New Roman" w:cs="Times New Roman"/>
          <w:sz w:val="24"/>
          <w:szCs w:val="24"/>
          <w:lang w:val="en-ID"/>
        </w:rPr>
      </w:pPr>
      <w:r w:rsidRPr="00AF6609">
        <w:rPr>
          <w:rFonts w:ascii="Times New Roman" w:hAnsi="Times New Roman" w:cs="Times New Roman"/>
          <w:sz w:val="24"/>
          <w:szCs w:val="24"/>
          <w:lang w:val="en-ID"/>
        </w:rPr>
        <w:tab/>
        <w:t>Pandangan lain ialah bahwa kebangkitan orang mati terjadi beberapa kali dan terjadi tiga kali penghakiman terakhir.</w:t>
      </w:r>
      <w:r w:rsidR="00B1079D">
        <w:rPr>
          <w:rStyle w:val="FootnoteReference"/>
          <w:rFonts w:ascii="Times New Roman" w:hAnsi="Times New Roman" w:cs="Times New Roman"/>
          <w:sz w:val="24"/>
          <w:szCs w:val="24"/>
          <w:lang w:val="en-ID"/>
        </w:rPr>
        <w:footnoteReference w:id="18"/>
      </w:r>
      <w:r w:rsidRPr="00AF6609">
        <w:rPr>
          <w:rFonts w:ascii="Times New Roman" w:hAnsi="Times New Roman" w:cs="Times New Roman"/>
          <w:sz w:val="24"/>
          <w:szCs w:val="24"/>
          <w:lang w:val="en-ID"/>
        </w:rPr>
        <w:t xml:space="preserve"> </w:t>
      </w:r>
    </w:p>
    <w:p w:rsidR="00AA44E1" w:rsidRPr="00AF6609" w:rsidRDefault="00AA44E1" w:rsidP="00AA44E1">
      <w:pPr>
        <w:spacing w:line="240" w:lineRule="auto"/>
        <w:rPr>
          <w:rFonts w:ascii="Times New Roman" w:hAnsi="Times New Roman" w:cs="Times New Roman"/>
          <w:b/>
          <w:sz w:val="24"/>
          <w:szCs w:val="24"/>
        </w:rPr>
      </w:pPr>
      <w:r w:rsidRPr="00AF6609">
        <w:rPr>
          <w:rFonts w:ascii="Times New Roman" w:hAnsi="Times New Roman" w:cs="Times New Roman"/>
          <w:b/>
          <w:sz w:val="24"/>
          <w:szCs w:val="24"/>
        </w:rPr>
        <w:t>Analisis Perbedaan Pandangan Premileanisme Historis dan Premileanisme Dispensionalisme</w:t>
      </w:r>
    </w:p>
    <w:p w:rsidR="00AA44E1" w:rsidRPr="00AF6609" w:rsidRDefault="00AA44E1" w:rsidP="00AA44E1">
      <w:pPr>
        <w:spacing w:line="240" w:lineRule="auto"/>
        <w:rPr>
          <w:rFonts w:ascii="Times New Roman" w:hAnsi="Times New Roman" w:cs="Times New Roman"/>
          <w:b/>
          <w:i/>
          <w:sz w:val="24"/>
          <w:szCs w:val="24"/>
          <w:lang w:val="en-ID"/>
        </w:rPr>
      </w:pPr>
      <w:r w:rsidRPr="00AF6609">
        <w:rPr>
          <w:rFonts w:ascii="Times New Roman" w:hAnsi="Times New Roman" w:cs="Times New Roman"/>
          <w:b/>
          <w:i/>
          <w:sz w:val="24"/>
          <w:szCs w:val="24"/>
        </w:rPr>
        <w:t>Tentang Kerajaan Seribu Tahun</w:t>
      </w:r>
    </w:p>
    <w:p w:rsidR="00AA44E1" w:rsidRPr="001E2145" w:rsidRDefault="00AA44E1" w:rsidP="00AA44E1">
      <w:pPr>
        <w:spacing w:line="360" w:lineRule="auto"/>
        <w:jc w:val="both"/>
        <w:rPr>
          <w:rFonts w:ascii="Times New Roman" w:hAnsi="Times New Roman" w:cs="Times New Roman"/>
          <w:sz w:val="24"/>
          <w:szCs w:val="24"/>
          <w:lang w:val="id-ID"/>
        </w:rPr>
      </w:pPr>
      <w:r w:rsidRPr="00AF6609">
        <w:rPr>
          <w:rFonts w:ascii="Times New Roman" w:hAnsi="Times New Roman" w:cs="Times New Roman"/>
          <w:sz w:val="24"/>
          <w:szCs w:val="24"/>
          <w:lang w:val="en-ID"/>
        </w:rPr>
        <w:lastRenderedPageBreak/>
        <w:tab/>
        <w:t xml:space="preserve">Setelah </w:t>
      </w:r>
      <w:r w:rsidRPr="00E912E1">
        <w:rPr>
          <w:rFonts w:ascii="Times New Roman" w:hAnsi="Times New Roman" w:cs="Times New Roman"/>
          <w:sz w:val="24"/>
          <w:szCs w:val="24"/>
          <w:lang w:val="en-ID"/>
        </w:rPr>
        <w:t>diuraikan di atas tentang perbedaan-perbedaan pandangan antara Premileanisme Historis dan Premileanisme Dispensionalisme, maka perbedaan pandangan pertama ialah mengenai</w:t>
      </w:r>
      <w:r w:rsidRPr="00AF6609">
        <w:rPr>
          <w:rFonts w:ascii="Times New Roman" w:hAnsi="Times New Roman" w:cs="Times New Roman"/>
          <w:sz w:val="24"/>
          <w:szCs w:val="24"/>
          <w:lang w:val="en-ID"/>
        </w:rPr>
        <w:t xml:space="preserve"> Kerajaan Seribu Tahun. Premileanisme Historis percaya bahwa ketika Kristus mendirikan Kerajaan Serubu Tahun, Ia akan memerintah bersama dengan semua orang tebusan-Nya tetapi kerajaan seribu tahun bukanlah akhir segalanya karena dosa dan kematian masih ada atau masa penghakiman. Pada Kerajaan Seribu Tahun, setan akan diikat supaya tidak ada lagi kesesatan di bumi dan kemudian akan dilepaskan sesudah masa kerajaan seribu tahun. Silalahi dalam jurnalnya mengatakan bahwa menurut Premileanisme Historis, Kerajaan Millenium atau Kerajaan seribu tahun bukan dimulai saat mendatang, tetapi sudah diawali dari sekarang ini dari Surga yang duduk di sebelah kanan Allah sebagai Raja Mesianik.</w:t>
      </w:r>
      <w:r w:rsidR="001E2145">
        <w:rPr>
          <w:rStyle w:val="FootnoteReference"/>
          <w:rFonts w:ascii="Times New Roman" w:hAnsi="Times New Roman" w:cs="Times New Roman"/>
          <w:sz w:val="24"/>
          <w:szCs w:val="24"/>
          <w:lang w:val="en-ID"/>
        </w:rPr>
        <w:footnoteReference w:id="19"/>
      </w:r>
    </w:p>
    <w:p w:rsidR="00AA44E1" w:rsidRPr="001E2145" w:rsidRDefault="00AA44E1" w:rsidP="00AA44E1">
      <w:pPr>
        <w:spacing w:line="360" w:lineRule="auto"/>
        <w:jc w:val="both"/>
        <w:rPr>
          <w:rFonts w:ascii="Times New Roman" w:hAnsi="Times New Roman" w:cs="Times New Roman"/>
          <w:sz w:val="24"/>
          <w:szCs w:val="24"/>
          <w:lang w:val="id-ID"/>
        </w:rPr>
      </w:pPr>
      <w:r w:rsidRPr="00AF6609">
        <w:rPr>
          <w:rFonts w:ascii="Times New Roman" w:hAnsi="Times New Roman" w:cs="Times New Roman"/>
          <w:sz w:val="24"/>
          <w:szCs w:val="24"/>
          <w:lang w:val="en-ID"/>
        </w:rPr>
        <w:tab/>
        <w:t>Sedangkan pandangan Premileanisme Dispensionalisme tidak berbeda jauh dengan pandangan Historis, dimana Kerajaan seribu tahun didirikan, Yesus memerintah dari tahta Yerusalem dengan orang Yahudi. Warga kerajaan seribu tahun merupakan manusia sebagaimana adanya. Sama halnya dengan Historis, pandangan ini juga percaya bahwa pada masa kerajaan seribu tahun tidak akan ada kesengsaraan di bumi karena Iblis akan diikat selama seribu tahun lamanya yang kemudian akan dilepaskan dan dimusnahkan oleh Allah. Chia dalam jurnalnya mengatakan bahwa Kristus akan memerintah di bumi selama seribu tahun sesudah Kristus datang kembali. Pandangan ini juga beranggapan bahwa ada perbedaan yang mendasar dan kekal antara Israel dan gereja. Masa sekarang adalah waktu penggenapan bagi rencana dan tujuan Allah untuk memanggil umatNya menjadi percaya dan hidup sebagai umat yang kudus. Setelah itu, Allah akan melaksanakan penghakimanNya yang mengerikan sebagai pendahuluan bagi kerajaan seribu tahun dan kemudian Allah akan menegakkan kebenaran sebagai ciri khas dari Kerajaan Seribu Tahun.</w:t>
      </w:r>
      <w:r w:rsidR="001E2145">
        <w:rPr>
          <w:rStyle w:val="FootnoteReference"/>
          <w:rFonts w:ascii="Times New Roman" w:hAnsi="Times New Roman" w:cs="Times New Roman"/>
          <w:sz w:val="24"/>
          <w:szCs w:val="24"/>
          <w:lang w:val="en-ID"/>
        </w:rPr>
        <w:footnoteReference w:id="20"/>
      </w:r>
    </w:p>
    <w:p w:rsidR="00AA44E1" w:rsidRPr="00AF6609" w:rsidRDefault="00AA44E1" w:rsidP="00AA44E1">
      <w:pPr>
        <w:spacing w:line="240" w:lineRule="auto"/>
        <w:rPr>
          <w:rFonts w:ascii="Times New Roman" w:hAnsi="Times New Roman" w:cs="Times New Roman"/>
          <w:b/>
          <w:i/>
          <w:sz w:val="24"/>
          <w:szCs w:val="24"/>
          <w:lang w:val="en-ID"/>
        </w:rPr>
      </w:pPr>
      <w:r w:rsidRPr="00AF6609">
        <w:rPr>
          <w:rFonts w:ascii="Times New Roman" w:hAnsi="Times New Roman" w:cs="Times New Roman"/>
          <w:b/>
          <w:i/>
          <w:sz w:val="24"/>
          <w:szCs w:val="24"/>
        </w:rPr>
        <w:t>Tentang Kedatangan Kristus</w:t>
      </w:r>
    </w:p>
    <w:p w:rsidR="00AA44E1" w:rsidRPr="001E2145" w:rsidRDefault="00AA44E1" w:rsidP="00AA44E1">
      <w:pPr>
        <w:spacing w:line="360" w:lineRule="auto"/>
        <w:jc w:val="both"/>
        <w:rPr>
          <w:rFonts w:ascii="Times New Roman" w:hAnsi="Times New Roman" w:cs="Times New Roman"/>
          <w:sz w:val="24"/>
          <w:szCs w:val="24"/>
          <w:lang w:val="id-ID"/>
        </w:rPr>
      </w:pPr>
      <w:r w:rsidRPr="00AF6609">
        <w:rPr>
          <w:rFonts w:ascii="Times New Roman" w:hAnsi="Times New Roman" w:cs="Times New Roman"/>
          <w:sz w:val="24"/>
          <w:szCs w:val="24"/>
          <w:lang w:val="en-ID"/>
        </w:rPr>
        <w:tab/>
        <w:t xml:space="preserve">Perbedaan pandangan kedua ialah tentang kedatangan Kristus yang kedua kalinya. Menurut Premileanisme Historis, Kedatangan Kristus yang kedua kalinya </w:t>
      </w:r>
      <w:r w:rsidRPr="00AF6609">
        <w:rPr>
          <w:rFonts w:ascii="Times New Roman" w:hAnsi="Times New Roman" w:cs="Times New Roman"/>
          <w:sz w:val="24"/>
          <w:szCs w:val="24"/>
          <w:lang w:val="en-ID"/>
        </w:rPr>
        <w:lastRenderedPageBreak/>
        <w:t>terjadi dalam satu tahap saja. Sedangkan menurut Premileanisme Dispensionalisme kedatangan Kristus yang kedua terjadi dalam dua tahap. Tahap pertama</w:t>
      </w:r>
      <w:r>
        <w:rPr>
          <w:rFonts w:ascii="Times New Roman" w:hAnsi="Times New Roman" w:cs="Times New Roman"/>
          <w:sz w:val="24"/>
          <w:szCs w:val="24"/>
          <w:lang w:val="en-ID"/>
        </w:rPr>
        <w:t>, Kristus datang sampai di awan-awan dan tidak benar-</w:t>
      </w:r>
      <w:r w:rsidRPr="00AF6609">
        <w:rPr>
          <w:rFonts w:ascii="Times New Roman" w:hAnsi="Times New Roman" w:cs="Times New Roman"/>
          <w:sz w:val="24"/>
          <w:szCs w:val="24"/>
          <w:lang w:val="en-ID"/>
        </w:rPr>
        <w:t>benar menginjakkan kaki di bumi. Tahap kedua, Kristus akan kembali dalam kemuliaan dengan gereja-Nya untuk membinasakan musuh-Nya. Kedatangan Kristus ke bumi akan terjadi secara literal dengan tubuh fisik sebelum kerajaan seribu tahun.</w:t>
      </w:r>
      <w:r w:rsidR="001E2145">
        <w:rPr>
          <w:rStyle w:val="FootnoteReference"/>
          <w:rFonts w:ascii="Times New Roman" w:hAnsi="Times New Roman" w:cs="Times New Roman"/>
          <w:sz w:val="24"/>
          <w:szCs w:val="24"/>
          <w:lang w:val="en-ID"/>
        </w:rPr>
        <w:footnoteReference w:id="21"/>
      </w:r>
    </w:p>
    <w:p w:rsidR="00AA44E1" w:rsidRPr="00AF6609" w:rsidRDefault="00AA44E1" w:rsidP="00AA44E1">
      <w:pPr>
        <w:spacing w:line="240" w:lineRule="auto"/>
        <w:rPr>
          <w:rFonts w:ascii="Times New Roman" w:hAnsi="Times New Roman" w:cs="Times New Roman"/>
          <w:b/>
          <w:i/>
          <w:sz w:val="24"/>
          <w:szCs w:val="24"/>
          <w:lang w:val="en-ID"/>
        </w:rPr>
      </w:pPr>
      <w:r w:rsidRPr="00AF6609">
        <w:rPr>
          <w:rFonts w:ascii="Times New Roman" w:hAnsi="Times New Roman" w:cs="Times New Roman"/>
          <w:b/>
          <w:i/>
          <w:sz w:val="24"/>
          <w:szCs w:val="24"/>
        </w:rPr>
        <w:t>Tentang Pengangkatan Gereja</w:t>
      </w:r>
    </w:p>
    <w:p w:rsidR="00AA44E1" w:rsidRPr="001E2145" w:rsidRDefault="00AA44E1" w:rsidP="00AA44E1">
      <w:pPr>
        <w:spacing w:line="360" w:lineRule="auto"/>
        <w:jc w:val="both"/>
        <w:rPr>
          <w:rFonts w:ascii="Times New Roman" w:hAnsi="Times New Roman" w:cs="Times New Roman"/>
          <w:sz w:val="24"/>
          <w:szCs w:val="24"/>
          <w:lang w:val="id-ID"/>
        </w:rPr>
      </w:pPr>
      <w:r w:rsidRPr="00AF6609">
        <w:rPr>
          <w:rFonts w:ascii="Times New Roman" w:hAnsi="Times New Roman" w:cs="Times New Roman"/>
          <w:sz w:val="24"/>
          <w:szCs w:val="24"/>
          <w:lang w:val="en-ID"/>
        </w:rPr>
        <w:tab/>
        <w:t>Penga</w:t>
      </w:r>
      <w:bookmarkStart w:id="0" w:name="_GoBack"/>
      <w:bookmarkEnd w:id="0"/>
      <w:r w:rsidRPr="00AF6609">
        <w:rPr>
          <w:rFonts w:ascii="Times New Roman" w:hAnsi="Times New Roman" w:cs="Times New Roman"/>
          <w:sz w:val="24"/>
          <w:szCs w:val="24"/>
          <w:lang w:val="en-ID"/>
        </w:rPr>
        <w:t>ngkatan Gereja merupakan suatu hal yang penting dan berkaitan dengan kedatangan Kristus yang kedua kalinya. Pengangkatan Gereja menurut Premileanisme Historis tidak mempercayai adanya pengangkatan gereja tersebut.</w:t>
      </w:r>
      <w:r w:rsidR="001E2145">
        <w:rPr>
          <w:rStyle w:val="FootnoteReference"/>
          <w:rFonts w:ascii="Times New Roman" w:hAnsi="Times New Roman" w:cs="Times New Roman"/>
          <w:sz w:val="24"/>
          <w:szCs w:val="24"/>
          <w:lang w:val="en-ID"/>
        </w:rPr>
        <w:footnoteReference w:id="22"/>
      </w:r>
      <w:r w:rsidRPr="00AF6609">
        <w:rPr>
          <w:rFonts w:ascii="Times New Roman" w:hAnsi="Times New Roman" w:cs="Times New Roman"/>
          <w:sz w:val="24"/>
          <w:szCs w:val="24"/>
          <w:lang w:val="en-ID"/>
        </w:rPr>
        <w:t xml:space="preserve"> Pengangkatan tidak akan terjadi sebelum masa kesengsaraan melainkan akan mengalami kesengsaraan dan bertahan karena kasih Kristus. Sedangkan menurut pandangan Premileanisme Dispensionalisme, pengangkatan Gereja akan terjadi </w:t>
      </w:r>
      <w:r w:rsidRPr="00AF6609">
        <w:rPr>
          <w:rFonts w:ascii="Times New Roman" w:hAnsi="Times New Roman" w:cs="Times New Roman"/>
          <w:sz w:val="24"/>
          <w:szCs w:val="24"/>
        </w:rPr>
        <w:t>pada tahap pertama dalam kedatangan Kristus yang kedua</w:t>
      </w:r>
      <w:r w:rsidRPr="00AF6609">
        <w:rPr>
          <w:rFonts w:ascii="Times New Roman" w:hAnsi="Times New Roman" w:cs="Times New Roman"/>
          <w:sz w:val="24"/>
          <w:szCs w:val="24"/>
          <w:lang w:val="en-ID"/>
        </w:rPr>
        <w:t>, dimana Kristus akan menjumpai umat-Nya yang akan diangkat di angkasa tanpa turun atau menginjakkan kaki di bumi. Wijaya dalam jurnalnya kembali menyatakan bahwa Israel diinterpretasikan secara rohani memiliki hubungan atau kaitan dengan gereja, dimana Gereja merupakan Israel rohani yang memiliki arti walaupun bangsa Israel menolak Yesus, namun pada masa mendatang Israel akan berpaling kepada Yesus dan diselamatkan.</w:t>
      </w:r>
      <w:r w:rsidRPr="00AF6609">
        <w:rPr>
          <w:rStyle w:val="FootnoteReference"/>
          <w:rFonts w:ascii="Times New Roman" w:hAnsi="Times New Roman" w:cs="Times New Roman"/>
          <w:sz w:val="24"/>
          <w:szCs w:val="24"/>
          <w:lang w:val="en-ID"/>
        </w:rPr>
        <w:footnoteReference w:id="23"/>
      </w:r>
    </w:p>
    <w:p w:rsidR="00AA44E1" w:rsidRDefault="00AA44E1" w:rsidP="00AA44E1">
      <w:pPr>
        <w:spacing w:after="0" w:line="300" w:lineRule="auto"/>
        <w:outlineLvl w:val="0"/>
        <w:rPr>
          <w:rFonts w:ascii="Times New Roman" w:hAnsi="Times New Roman" w:cs="Times New Roman"/>
          <w:b/>
          <w:sz w:val="24"/>
          <w:szCs w:val="24"/>
        </w:rPr>
      </w:pPr>
      <w:r w:rsidRPr="00107530">
        <w:rPr>
          <w:rFonts w:ascii="Times New Roman" w:hAnsi="Times New Roman" w:cs="Times New Roman"/>
          <w:b/>
          <w:sz w:val="24"/>
          <w:szCs w:val="24"/>
        </w:rPr>
        <w:t xml:space="preserve">Kesimpulan </w:t>
      </w:r>
    </w:p>
    <w:p w:rsidR="00AA44E1" w:rsidRDefault="00AA44E1" w:rsidP="00AA44E1">
      <w:pPr>
        <w:spacing w:after="0" w:line="300" w:lineRule="auto"/>
        <w:outlineLvl w:val="0"/>
        <w:rPr>
          <w:rFonts w:ascii="Times New Roman" w:hAnsi="Times New Roman" w:cs="Times New Roman"/>
          <w:b/>
          <w:sz w:val="24"/>
          <w:szCs w:val="24"/>
        </w:rPr>
      </w:pPr>
    </w:p>
    <w:p w:rsidR="00AA44E1" w:rsidRPr="00AF6609" w:rsidRDefault="00AA44E1" w:rsidP="00AA44E1">
      <w:pPr>
        <w:tabs>
          <w:tab w:val="left" w:pos="567"/>
        </w:tabs>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Pr="00AF6609">
        <w:rPr>
          <w:rFonts w:ascii="Times New Roman" w:hAnsi="Times New Roman" w:cs="Times New Roman"/>
          <w:sz w:val="24"/>
          <w:szCs w:val="24"/>
          <w:lang w:val="en-ID"/>
        </w:rPr>
        <w:t>Perbedaan pandangan dalam menafsirkan Alkitab menjadi hal yang biasa dalam mencari sebuah kebenaran dal</w:t>
      </w:r>
      <w:r>
        <w:rPr>
          <w:rFonts w:ascii="Times New Roman" w:hAnsi="Times New Roman" w:cs="Times New Roman"/>
          <w:sz w:val="24"/>
          <w:szCs w:val="24"/>
          <w:lang w:val="en-ID"/>
        </w:rPr>
        <w:t>am Firman Tuhan tersebut. Upaya-</w:t>
      </w:r>
      <w:r w:rsidRPr="00AF6609">
        <w:rPr>
          <w:rFonts w:ascii="Times New Roman" w:hAnsi="Times New Roman" w:cs="Times New Roman"/>
          <w:sz w:val="24"/>
          <w:szCs w:val="24"/>
          <w:lang w:val="en-ID"/>
        </w:rPr>
        <w:t xml:space="preserve">upaya penafsiran pun dilakukan oleh para teolog untuk menyimpulkan maksud dari firman itu sendiri seperti penafsiran Eskatologi/akhir zaman. Eskatologi merupakan pengajaran yang penting bagi orang percaya karena menyangkut kehidupan di masa yang akan datang. Penafsiran yang berbeda adalah seperti Premileanisme Historis dan Premileanisme Dispensionalisme. Dalam jurnal ini sudah dipaparkan beberapa perbedaan tafsiran </w:t>
      </w:r>
      <w:r w:rsidRPr="00AF6609">
        <w:rPr>
          <w:rFonts w:ascii="Times New Roman" w:hAnsi="Times New Roman" w:cs="Times New Roman"/>
          <w:sz w:val="24"/>
          <w:szCs w:val="24"/>
          <w:lang w:val="en-ID"/>
        </w:rPr>
        <w:lastRenderedPageBreak/>
        <w:t xml:space="preserve">eskatologi yang ada. Setelah dianalisis, perbedaan yang ada diantaranya, Pertama, tentang Kerajaan Seribu Tahun tetapi setelah dianalisis perbedaannya tidak terlalu jauh, pada intinya masa Kerajaan Seribu Tahun akan menjadi masa kemakmuran bagi umat Tuhan. Kedua, tentang Kedatangan Kristus yang kedua kali, dimana ada perbedaan “jumlah tahap” kedatangan Yesus. Ketiga, tentang Pengangkatan Gereja yang terjadi pada akhir zaman. Dimana premileanisme historis tidak setuju dan Premileanisme Dispensionalisme menyetujui hal tersebut. </w:t>
      </w:r>
    </w:p>
    <w:p w:rsidR="00AA44E1" w:rsidRPr="00AF6609" w:rsidRDefault="00AA44E1" w:rsidP="00AA44E1">
      <w:pPr>
        <w:spacing w:after="0" w:line="360" w:lineRule="auto"/>
        <w:jc w:val="both"/>
        <w:outlineLvl w:val="0"/>
        <w:rPr>
          <w:rFonts w:ascii="Times New Roman" w:hAnsi="Times New Roman" w:cs="Times New Roman"/>
          <w:sz w:val="24"/>
          <w:szCs w:val="24"/>
          <w:lang w:val="id-ID"/>
        </w:rPr>
      </w:pPr>
      <w:r w:rsidRPr="00AF6609">
        <w:rPr>
          <w:rFonts w:ascii="Times New Roman" w:hAnsi="Times New Roman" w:cs="Times New Roman"/>
          <w:sz w:val="24"/>
          <w:szCs w:val="24"/>
          <w:lang w:val="en-ID"/>
        </w:rPr>
        <w:tab/>
        <w:t>Meskipun ada beberapa perbedaan tafsiran Eskatologi, sebagai orang percaya semestinya mengikuti atau mempelajari tafsiran yang memang sesuai dengan kebenaran Firman Tuhan tanpa adanya pengurangan maupun penambahan tetapi ditafsir dengan harafiah supaya tetap sesuai dengan apa yang disampaikan oleh Tuhan. Yang paling penting ialah sebagai umat Tuhan bersiap sedialah menantikan kedatangan-Nya dan tetap hidup sesuai dengan kebenaran Firman-Nya.</w:t>
      </w:r>
    </w:p>
    <w:p w:rsidR="00AA44E1" w:rsidRPr="001E0831" w:rsidRDefault="00AA44E1" w:rsidP="00AA44E1">
      <w:pPr>
        <w:spacing w:after="0" w:line="300" w:lineRule="auto"/>
        <w:ind w:firstLine="720"/>
        <w:jc w:val="both"/>
        <w:rPr>
          <w:rFonts w:ascii="Times New Roman" w:hAnsi="Times New Roman" w:cs="Times New Roman"/>
          <w:sz w:val="24"/>
          <w:szCs w:val="24"/>
          <w:lang w:val="id-ID"/>
        </w:rPr>
      </w:pPr>
    </w:p>
    <w:p w:rsidR="00AA44E1" w:rsidRPr="005543D4" w:rsidRDefault="00AA44E1" w:rsidP="00AA44E1">
      <w:pPr>
        <w:pStyle w:val="FootnoteText"/>
        <w:spacing w:line="300" w:lineRule="auto"/>
        <w:rPr>
          <w:sz w:val="24"/>
          <w:szCs w:val="24"/>
          <w:lang w:val="id-ID"/>
        </w:rPr>
      </w:pPr>
      <w:r w:rsidRPr="001E0831">
        <w:rPr>
          <w:b/>
          <w:sz w:val="24"/>
          <w:szCs w:val="24"/>
          <w:lang w:val="id-ID"/>
        </w:rPr>
        <w:t>Daftar Rujukan</w:t>
      </w:r>
    </w:p>
    <w:p w:rsidR="001E2145" w:rsidRPr="001E2145" w:rsidRDefault="00AA44E1"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1E2145" w:rsidRPr="001E2145">
        <w:rPr>
          <w:rFonts w:ascii="Times New Roman" w:hAnsi="Times New Roman" w:cs="Times New Roman"/>
          <w:noProof/>
          <w:sz w:val="24"/>
          <w:szCs w:val="24"/>
        </w:rPr>
        <w:t xml:space="preserve">Chia, Philip, and Juanda. “Dispemsasionalisme Sebagai Metode Dalam Memahami Alkitab.” </w:t>
      </w:r>
      <w:r w:rsidR="001E2145" w:rsidRPr="001E2145">
        <w:rPr>
          <w:rFonts w:ascii="Times New Roman" w:hAnsi="Times New Roman" w:cs="Times New Roman"/>
          <w:i/>
          <w:iCs/>
          <w:noProof/>
          <w:sz w:val="24"/>
          <w:szCs w:val="24"/>
        </w:rPr>
        <w:t>STII Surabaya</w:t>
      </w:r>
      <w:r w:rsidR="001E2145" w:rsidRPr="001E2145">
        <w:rPr>
          <w:rFonts w:ascii="Times New Roman" w:hAnsi="Times New Roman" w:cs="Times New Roman"/>
          <w:noProof/>
          <w:sz w:val="24"/>
          <w:szCs w:val="24"/>
        </w:rPr>
        <w:t xml:space="preserve"> (2020).</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t xml:space="preserve">Hamzah, Amir. </w:t>
      </w:r>
      <w:r w:rsidRPr="001E2145">
        <w:rPr>
          <w:rFonts w:ascii="Times New Roman" w:hAnsi="Times New Roman" w:cs="Times New Roman"/>
          <w:i/>
          <w:iCs/>
          <w:noProof/>
          <w:sz w:val="24"/>
          <w:szCs w:val="24"/>
        </w:rPr>
        <w:t>Metode Penelitian Kepustakaan</w:t>
      </w:r>
      <w:r w:rsidRPr="001E2145">
        <w:rPr>
          <w:rFonts w:ascii="Times New Roman" w:hAnsi="Times New Roman" w:cs="Times New Roman"/>
          <w:noProof/>
          <w:sz w:val="24"/>
          <w:szCs w:val="24"/>
        </w:rPr>
        <w:t>. Sumedang: Literasi Nusantara, 2019.</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t xml:space="preserve">Jordan, Joe, and Tom Davis. </w:t>
      </w:r>
      <w:r w:rsidRPr="001E2145">
        <w:rPr>
          <w:rFonts w:ascii="Times New Roman" w:hAnsi="Times New Roman" w:cs="Times New Roman"/>
          <w:i/>
          <w:iCs/>
          <w:noProof/>
          <w:sz w:val="24"/>
          <w:szCs w:val="24"/>
        </w:rPr>
        <w:t>Countdown to Armageddon</w:t>
      </w:r>
      <w:r w:rsidRPr="001E2145">
        <w:rPr>
          <w:rFonts w:ascii="Times New Roman" w:hAnsi="Times New Roman" w:cs="Times New Roman"/>
          <w:noProof/>
          <w:sz w:val="24"/>
          <w:szCs w:val="24"/>
        </w:rPr>
        <w:t>. Batam: Gospel Press, 2002.</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t xml:space="preserve">Patola, Simsoni Yosua Daud, and Oda Judithia Widianing. “Pengajaran Eskatologi Dalam Pendidikan Agama Kristen Di Sekolah.” </w:t>
      </w:r>
      <w:r w:rsidRPr="001E2145">
        <w:rPr>
          <w:rFonts w:ascii="Times New Roman" w:hAnsi="Times New Roman" w:cs="Times New Roman"/>
          <w:i/>
          <w:iCs/>
          <w:noProof/>
          <w:sz w:val="24"/>
          <w:szCs w:val="24"/>
        </w:rPr>
        <w:t>Angelion: Jurnal Teologi dan Pendidikan Kristen</w:t>
      </w:r>
      <w:r w:rsidRPr="001E2145">
        <w:rPr>
          <w:rFonts w:ascii="Times New Roman" w:hAnsi="Times New Roman" w:cs="Times New Roman"/>
          <w:noProof/>
          <w:sz w:val="24"/>
          <w:szCs w:val="24"/>
        </w:rPr>
        <w:t xml:space="preserve"> 1, no. 1 (June 2020): 15–26. Accessed September 27, 2020. https://e-journal.sttberitahidup.ac.id/index.php/jan/article/view/39.</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t xml:space="preserve">Sagala, Mangapul. </w:t>
      </w:r>
      <w:r w:rsidRPr="001E2145">
        <w:rPr>
          <w:rFonts w:ascii="Times New Roman" w:hAnsi="Times New Roman" w:cs="Times New Roman"/>
          <w:i/>
          <w:iCs/>
          <w:noProof/>
          <w:sz w:val="24"/>
          <w:szCs w:val="24"/>
        </w:rPr>
        <w:t>Kristus Pasti Datang</w:t>
      </w:r>
      <w:r w:rsidRPr="001E2145">
        <w:rPr>
          <w:rFonts w:ascii="Times New Roman" w:hAnsi="Times New Roman" w:cs="Times New Roman"/>
          <w:noProof/>
          <w:sz w:val="24"/>
          <w:szCs w:val="24"/>
        </w:rPr>
        <w:t>. Jakarta: Perkantas, 2010.</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t xml:space="preserve">Sualang, Farel Yosua. “Studi Eksegesis Mengenai Kerajaan Mesias Menurut Yesaya 2:1-4.” </w:t>
      </w:r>
      <w:r w:rsidRPr="001E2145">
        <w:rPr>
          <w:rFonts w:ascii="Times New Roman" w:hAnsi="Times New Roman" w:cs="Times New Roman"/>
          <w:i/>
          <w:iCs/>
          <w:noProof/>
          <w:sz w:val="24"/>
          <w:szCs w:val="24"/>
        </w:rPr>
        <w:t>HUPERETES: Jurnal Teologi dan Pendidikan Kristen</w:t>
      </w:r>
      <w:r w:rsidRPr="001E2145">
        <w:rPr>
          <w:rFonts w:ascii="Times New Roman" w:hAnsi="Times New Roman" w:cs="Times New Roman"/>
          <w:noProof/>
          <w:sz w:val="24"/>
          <w:szCs w:val="24"/>
        </w:rPr>
        <w:t xml:space="preserve"> 1, no. 2 (2020): 103–117.</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t xml:space="preserve">Unknown. “STT Covenant Indonesia: Doktrin Kedatangan Yesus Kembali.” </w:t>
      </w:r>
      <w:r w:rsidRPr="001E2145">
        <w:rPr>
          <w:rFonts w:ascii="Times New Roman" w:hAnsi="Times New Roman" w:cs="Times New Roman"/>
          <w:i/>
          <w:iCs/>
          <w:noProof/>
          <w:sz w:val="24"/>
          <w:szCs w:val="24"/>
        </w:rPr>
        <w:t>STT Covenant Indonesia</w:t>
      </w:r>
      <w:r w:rsidRPr="001E2145">
        <w:rPr>
          <w:rFonts w:ascii="Times New Roman" w:hAnsi="Times New Roman" w:cs="Times New Roman"/>
          <w:noProof/>
          <w:sz w:val="24"/>
          <w:szCs w:val="24"/>
        </w:rPr>
        <w:t>, 2015. Accessed September 29, 2020. http://sekolahtinggiteologicovenant.blogspot.com/2015/08/doktrin-kedatangan-yesus-kembali.html.</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t xml:space="preserve">Wijaya, Hengki. “Jenis-Jenis Pandangan Eskatologi.” </w:t>
      </w:r>
      <w:r w:rsidRPr="001E2145">
        <w:rPr>
          <w:rFonts w:ascii="Times New Roman" w:hAnsi="Times New Roman" w:cs="Times New Roman"/>
          <w:i/>
          <w:iCs/>
          <w:noProof/>
          <w:sz w:val="24"/>
          <w:szCs w:val="24"/>
        </w:rPr>
        <w:t>https://www.researchgate.net/publication/284167301</w:t>
      </w:r>
      <w:r w:rsidRPr="001E2145">
        <w:rPr>
          <w:rFonts w:ascii="Times New Roman" w:hAnsi="Times New Roman" w:cs="Times New Roman"/>
          <w:noProof/>
          <w:sz w:val="24"/>
          <w:szCs w:val="24"/>
        </w:rPr>
        <w:t xml:space="preserve"> (2011).</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t xml:space="preserve">Willmington. </w:t>
      </w:r>
      <w:r w:rsidRPr="001E2145">
        <w:rPr>
          <w:rFonts w:ascii="Times New Roman" w:hAnsi="Times New Roman" w:cs="Times New Roman"/>
          <w:i/>
          <w:iCs/>
          <w:noProof/>
          <w:sz w:val="24"/>
          <w:szCs w:val="24"/>
        </w:rPr>
        <w:t>The King Is Coming</w:t>
      </w:r>
      <w:r w:rsidRPr="001E2145">
        <w:rPr>
          <w:rFonts w:ascii="Times New Roman" w:hAnsi="Times New Roman" w:cs="Times New Roman"/>
          <w:noProof/>
          <w:sz w:val="24"/>
          <w:szCs w:val="24"/>
        </w:rPr>
        <w:t>. USA: Library Of Congress Catalog Card, 1980.</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szCs w:val="24"/>
        </w:rPr>
      </w:pPr>
      <w:r w:rsidRPr="001E2145">
        <w:rPr>
          <w:rFonts w:ascii="Times New Roman" w:hAnsi="Times New Roman" w:cs="Times New Roman"/>
          <w:noProof/>
          <w:sz w:val="24"/>
          <w:szCs w:val="24"/>
        </w:rPr>
        <w:lastRenderedPageBreak/>
        <w:t xml:space="preserve">Wongso, Peter. </w:t>
      </w:r>
      <w:r w:rsidRPr="001E2145">
        <w:rPr>
          <w:rFonts w:ascii="Times New Roman" w:hAnsi="Times New Roman" w:cs="Times New Roman"/>
          <w:i/>
          <w:iCs/>
          <w:noProof/>
          <w:sz w:val="24"/>
          <w:szCs w:val="24"/>
        </w:rPr>
        <w:t>Hermeneutika Eskatologi</w:t>
      </w:r>
      <w:r w:rsidRPr="001E2145">
        <w:rPr>
          <w:rFonts w:ascii="Times New Roman" w:hAnsi="Times New Roman" w:cs="Times New Roman"/>
          <w:noProof/>
          <w:sz w:val="24"/>
          <w:szCs w:val="24"/>
        </w:rPr>
        <w:t>. Malang: Seminari Alkitab Asia Tenggara, 1989.</w:t>
      </w:r>
    </w:p>
    <w:p w:rsidR="001E2145" w:rsidRPr="001E2145" w:rsidRDefault="001E2145" w:rsidP="001E2145">
      <w:pPr>
        <w:widowControl w:val="0"/>
        <w:autoSpaceDE w:val="0"/>
        <w:autoSpaceDN w:val="0"/>
        <w:adjustRightInd w:val="0"/>
        <w:spacing w:line="240" w:lineRule="auto"/>
        <w:ind w:left="480" w:hanging="480"/>
        <w:rPr>
          <w:rFonts w:ascii="Times New Roman" w:hAnsi="Times New Roman" w:cs="Times New Roman"/>
          <w:noProof/>
          <w:sz w:val="24"/>
        </w:rPr>
      </w:pPr>
      <w:r w:rsidRPr="001E2145">
        <w:rPr>
          <w:rFonts w:ascii="Times New Roman" w:hAnsi="Times New Roman" w:cs="Times New Roman"/>
          <w:noProof/>
          <w:sz w:val="24"/>
          <w:szCs w:val="24"/>
        </w:rPr>
        <w:t xml:space="preserve">“Elkanatp.” </w:t>
      </w:r>
      <w:r w:rsidRPr="001E2145">
        <w:rPr>
          <w:rFonts w:ascii="Times New Roman" w:hAnsi="Times New Roman" w:cs="Times New Roman"/>
          <w:i/>
          <w:iCs/>
          <w:noProof/>
          <w:sz w:val="24"/>
          <w:szCs w:val="24"/>
        </w:rPr>
        <w:t>Elkanatp</w:t>
      </w:r>
      <w:r w:rsidRPr="001E2145">
        <w:rPr>
          <w:rFonts w:ascii="Times New Roman" w:hAnsi="Times New Roman" w:cs="Times New Roman"/>
          <w:noProof/>
          <w:sz w:val="24"/>
          <w:szCs w:val="24"/>
        </w:rPr>
        <w:t>, April 2013. Accessed September 29, 2020. https://elkanatp.wordpress.com/2013/04/02/214/.</w:t>
      </w:r>
    </w:p>
    <w:p w:rsidR="00AA44E1" w:rsidRPr="001E0831" w:rsidRDefault="00AA44E1" w:rsidP="001E2145">
      <w:pPr>
        <w:widowControl w:val="0"/>
        <w:autoSpaceDE w:val="0"/>
        <w:autoSpaceDN w:val="0"/>
        <w:adjustRightInd w:val="0"/>
        <w:spacing w:line="240" w:lineRule="auto"/>
        <w:ind w:left="480" w:hanging="480"/>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rsidR="006617F9" w:rsidRDefault="006617F9"/>
    <w:sectPr w:rsidR="006617F9" w:rsidSect="00AA44E1">
      <w:headerReference w:type="first" r:id="rId9"/>
      <w:footerReference w:type="first" r:id="rId10"/>
      <w:pgSz w:w="11907" w:h="16840" w:code="9"/>
      <w:pgMar w:top="1985" w:right="1701" w:bottom="1701" w:left="1701" w:header="1418" w:footer="1134" w:gutter="0"/>
      <w:pgNumType w:start="115"/>
      <w:cols w:space="284"/>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210" w:rsidRDefault="00A73210" w:rsidP="00AA44E1">
      <w:pPr>
        <w:spacing w:after="0" w:line="240" w:lineRule="auto"/>
      </w:pPr>
      <w:r>
        <w:separator/>
      </w:r>
    </w:p>
  </w:endnote>
  <w:endnote w:type="continuationSeparator" w:id="0">
    <w:p w:rsidR="00A73210" w:rsidRDefault="00A73210" w:rsidP="00AA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1F" w:rsidRPr="009434DA" w:rsidRDefault="00EA5FC5" w:rsidP="002A0647">
    <w:pPr>
      <w:pStyle w:val="Footer"/>
      <w:jc w:val="center"/>
      <w:rPr>
        <w:rFonts w:asciiTheme="majorHAnsi" w:hAnsiTheme="majorHAnsi"/>
      </w:rPr>
    </w:pPr>
    <w:r w:rsidRPr="009434DA">
      <w:rPr>
        <w:rFonts w:asciiTheme="majorHAnsi" w:hAnsiTheme="majorHAnsi"/>
      </w:rPr>
      <w:fldChar w:fldCharType="begin"/>
    </w:r>
    <w:r w:rsidRPr="009434DA">
      <w:rPr>
        <w:rFonts w:asciiTheme="majorHAnsi" w:hAnsiTheme="majorHAnsi"/>
      </w:rPr>
      <w:instrText xml:space="preserve"> PAGE   \* MERGEFORMAT </w:instrText>
    </w:r>
    <w:r w:rsidRPr="009434DA">
      <w:rPr>
        <w:rFonts w:asciiTheme="majorHAnsi" w:hAnsiTheme="majorHAnsi"/>
      </w:rPr>
      <w:fldChar w:fldCharType="separate"/>
    </w:r>
    <w:r w:rsidR="00DD71C8">
      <w:rPr>
        <w:rFonts w:asciiTheme="majorHAnsi" w:hAnsiTheme="majorHAnsi"/>
        <w:noProof/>
      </w:rPr>
      <w:t>115</w:t>
    </w:r>
    <w:r w:rsidRPr="009434D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210" w:rsidRDefault="00A73210" w:rsidP="00AA44E1">
      <w:pPr>
        <w:spacing w:after="0" w:line="240" w:lineRule="auto"/>
      </w:pPr>
      <w:r>
        <w:separator/>
      </w:r>
    </w:p>
  </w:footnote>
  <w:footnote w:type="continuationSeparator" w:id="0">
    <w:p w:rsidR="00A73210" w:rsidRDefault="00A73210" w:rsidP="00AA44E1">
      <w:pPr>
        <w:spacing w:after="0" w:line="240" w:lineRule="auto"/>
      </w:pPr>
      <w:r>
        <w:continuationSeparator/>
      </w:r>
    </w:p>
  </w:footnote>
  <w:footnote w:id="1">
    <w:p w:rsidR="00AA44E1" w:rsidRPr="00AA44E1" w:rsidRDefault="00AA44E1">
      <w:pPr>
        <w:pStyle w:val="FootnoteText"/>
        <w:rPr>
          <w:lang w:val="id-ID"/>
        </w:rPr>
      </w:pPr>
      <w:r>
        <w:rPr>
          <w:lang w:val="id-ID"/>
        </w:rPr>
        <w:tab/>
      </w:r>
      <w:r>
        <w:rPr>
          <w:rStyle w:val="FootnoteReference"/>
        </w:rPr>
        <w:footnoteRef/>
      </w:r>
      <w:r>
        <w:fldChar w:fldCharType="begin" w:fldLock="1"/>
      </w:r>
      <w:r>
        <w:instrText>ADDIN CSL_CITATION {"citationItems":[{"id":"ITEM-1","itemData":{"DOI":"10.46817/huperetes.v1i2.1","ISSN":"2716-4314","abstract":"The main problem regarding the meaning of the Hebrew word \"haggôyîm\" in Isaiah 2: 1-4, which is interpreted as \"the nations\" gives a different interpretation. The analysis of \"the Messiah's reign according to Isaiah 2: 1-4\" is worth studying in regard to its use described in the old and new covenants as a research objective in this article. Hermeneutic prophetic approach, which consists of several procedures to explain the subject under study. The type of prophetic literature in Isaiah 2: 1-4 has the structure in the form of the prophecy of salvation as a methodology for interpreting this text. The presentation in Isaiah 2: 1-4 wants to show a revelation of the Government led by the Messiah related to His coming, His Government, Citizens of His Kingdom and His coming. This can be demonstrated by the expression of the coming of the Messiah, explanation of the central government of Messiah, the citizens of the Messiah's kingdom, the effects of Messiah's reign, the full knowledge of God and the sins of the nations being judged, where he will judge the world from His throne in the Temple.Masalah utama mengenai maksud kata Ibrani “haggôyîm” dalam Yesaya 2:1-4 yang diartikan sebagai “bangsa-bangsa” memberikan suatu interpretasi yang berbeda-beda. Analisis mengenai “Pemerintahan Mesias menurut Yesaya 2:1-4” patut untuk dikaji dalam memerhatikan penggunaannya yang dijelaskan pada perjanjian lama dan perjanjian baru sebagai suatu tujuan penelitian dalam artikel ini. Pendekatan hermeneutika nubuatan, yang terdiri dari beberapa prosedur ataupun metode-metode yang dipakai untuk menjelaskan subjek yang diteliti. Jenis sastra nubuatan dalam Yesaya 2:1-4 memiliki struktur yang berbentuk nubuatan keselamatan sebagai metodologi dalam menafsirkan teks. Pemaparan dalam Yesaya 2:1-4 ingin menunjukkan suatu penyataan tentang Pemerintahan yang dipimpin oleh Sang Mesias yang terkait dengan kedatanganNya, PemerintahanNya, Warga KerajaanNya, pengenalan yang penuh akan Allah dan kedatanganNya. Hal ini dapat ditunjukan dengan ekspresi kedatangan Mesias, penjelasan tentang pusat pemerintahan Mesias, warga kerajaan Mesias (orang-orang Israel yang sudah diselamatkan), dampak-dampak pemerintahan Mesias, pengenalan penuh akan Allah dan dosa bangsa-bangsa dihakimi, dimana Ia akan menghakimi dunia dari tahta-Nya di Bait Allah.","author":[{"dropping-particle":"","family":"Sualang","given":"Farel Yosua","non-dropping-particle":"","parse-names":false,"suffix":""}],"container-title":"HUPERETES: Jurnal Teologi dan Pendidikan Kristen","id":"ITEM-1","issue":"2","issued":{"date-parts":[["2020"]]},"page":"103-117","title":"Studi Eksegesis mengenai Kerajaan Mesias Menurut Yesaya 2:1-4","type":"article-journal","volume":"1"},"locator":"109-110","uris":["http://www.mendeley.com/documents/?uuid=42a9269d-245e-4373-bb89-69d24f2b2a56"]}],"mendeley":{"formattedCitation":"Farel Yosua Sualang, “Studi Eksegesis Mengenai Kerajaan Mesias Menurut Yesaya 2:1-4,” &lt;i&gt;HUPERETES: Jurnal Teologi dan Pendidikan Kristen&lt;/i&gt; 1, no. 2 (2020): 109–110.","plainTextFormattedCitation":"Farel Yosua Sualang, “Studi Eksegesis Mengenai Kerajaan Mesias Menurut Yesaya 2:1-4,” HUPERETES: Jurnal Teologi dan Pendidikan Kristen 1, no. 2 (2020): 109–110.","previouslyFormattedCitation":"Farel Yosua Sualang, “Studi Eksegesis Mengenai Kerajaan Mesias Menurut Yesaya 2:1-4,” &lt;i&gt;HUPERETES: Jurnal Teologi dan Pendidikan Kristen&lt;/i&gt; 1, no. 2 (2020): 109–110."},"properties":{"noteIndex":1},"schema":"https://github.com/citation-style-language/schema/raw/master/csl-citation.json"}</w:instrText>
      </w:r>
      <w:r>
        <w:fldChar w:fldCharType="separate"/>
      </w:r>
      <w:r w:rsidRPr="00AA44E1">
        <w:rPr>
          <w:noProof/>
        </w:rPr>
        <w:t xml:space="preserve">Farel Yosua Sualang, “Studi Eksegesis Mengenai Kerajaan Mesias Menurut Yesaya 2:1-4,” </w:t>
      </w:r>
      <w:r w:rsidRPr="00AA44E1">
        <w:rPr>
          <w:i/>
          <w:noProof/>
        </w:rPr>
        <w:t>HUPERETES: Jurnal Teologi dan Pendidikan Kristen</w:t>
      </w:r>
      <w:r w:rsidRPr="00AA44E1">
        <w:rPr>
          <w:noProof/>
        </w:rPr>
        <w:t xml:space="preserve"> 1, no. 2 (2020): 109–110.</w:t>
      </w:r>
      <w:r>
        <w:fldChar w:fldCharType="end"/>
      </w:r>
    </w:p>
  </w:footnote>
  <w:footnote w:id="2">
    <w:p w:rsidR="00AA44E1" w:rsidRPr="00AA44E1" w:rsidRDefault="00AA44E1">
      <w:pPr>
        <w:pStyle w:val="FootnoteText"/>
        <w:rPr>
          <w:lang w:val="id-ID"/>
        </w:rPr>
      </w:pPr>
      <w:r>
        <w:rPr>
          <w:lang w:val="id-ID"/>
        </w:rPr>
        <w:tab/>
      </w:r>
      <w:r>
        <w:rPr>
          <w:rStyle w:val="FootnoteReference"/>
        </w:rPr>
        <w:footnoteRef/>
      </w:r>
      <w:r>
        <w:fldChar w:fldCharType="begin" w:fldLock="1"/>
      </w:r>
      <w:r>
        <w:instrText>ADDIN CSL_CITATION {"citationItems":[{"id":"ITEM-1","itemData":{"abstract":"An essential aspect of the doctrine of escatology is futuristic fact, namely the disclosure of a number of events that will occur in the future through prophecy in the past. For this reason Bible prophecy is the dominant focus in the investigation and discussion of the doctrine of eschatology. Eschatology is the most important doctrine that must be taught in the church, family, and school environment as Christian education material, the Doctrine of Eschatology is very important taught to students in schools, so that they understand it and take the attitude to repent and believe in Jesus Christ and obtain life-saving work. Everlasting, now while still alive on earth and later when Jesus comes the second time to pick up every believer By knowing eschatology, students can prepare themselves spiritually with a strong faith that Jesus will come a second time to pick up believers in the resurrection from the first stage of the dead and those who are still alive will experience the rapture to heaven. In Christian education in schools students must be taught that in the first stage of the resurrection the believers in the Old Testament era and the New Testament era will be raised from the grave, and the believers who are still alive at the time will be raptured, they will obtain a glorious body for and enter the feast of the Lamb of God. In Christian education it is necessary to put in place precautionary advice, encouragement to work faithfully, talent development, affirmation of responsibility for all actions, and noble hope for the day of the Lord's coming.Keywords: escatology; Christian educationAbstrakAspek penting dari ajaran eskatologi adalah fakta futuristik, yang merupakan wahyu tentang beberapa peristiwa yang akan terjadi di masa depan melalui nubuat masa lalu. Karena alasan ini, nubuat Alkitab menjadi pusat pemeriksaan dan diskusi tentang ajaran eskatologi. Eskatologi merupakan doktrin terpenting yang harus diajarkan dalam lingkungan gereja, keluarga, dan sekolah sebagai materi pendidikan agama Kristen, Doktrin Eskatologi sangat penting diajarakan kepada anak didik di sekolah, agar mereka memahaminya dan mengambil sikap untuk bertobat dan percaya kepada Yesus Kristus dan memperoleh karya keselamtan hidup yang kekal, sekarang ketika masih hidup di dunia dan nanti ketika Yesus datang kedua kali menjemput setiap orang percaya. Dengan mengetahui Eskatologi anak didik dapat mempersiapkan diri secara rohani dengan iman yang kuat bahwa Yesus akan datang ked…","author":[{"dropping-particle":"","family":"Patola","given":"Simsoni Yosua Daud","non-dropping-particle":"","parse-names":false,"suffix":""},{"dropping-particle":"","family":"Widianing","given":"Oda Judithia","non-dropping-particle":"","parse-names":false,"suffix":""}],"container-title":"Angelion: Jurnal Teologi dan Pendidikan Kristen","id":"ITEM-1","issue":"1","issued":{"date-parts":[["2020","6"]]},"note":"Number: 1","page":"15-26","title":"Pengajaran Eskatologi dalam Pendidikan Agama Kristen di Sekolah","type":"article-journal","volume":"1"},"locator":"15-26","uris":["http://www.mendeley.com/documents/?uuid=5950001e-d6d9-4396-b7fb-26774cd642d5"]}],"mendeley":{"formattedCitation":"Simsoni Yosua Daud Patola and Oda Judithia Widianing, “Pengajaran Eskatologi Dalam Pendidikan Agama Kristen Di Sekolah,” &lt;i&gt;Angelion: Jurnal Teologi dan Pendidikan Kristen&lt;/i&gt; 1, no. 1 (June 2020): 15–26, accessed September 27, 2020, https://e-journal.sttberitahidup.ac.id/index.php/jan/article/view/39.","manualFormatting":"Simsoni Yosua Daud Patola and Oda Judithia Widianing, “Pengajaran Eskatologi Dalam Pendidikan Agama Kristen Di Sekolah,” Angelion: Jurnal Teologi dan Pendidikan Kristen 1, no. 1 (June 2020): 15–26, ","plainTextFormattedCitation":"Simsoni Yosua Daud Patola and Oda Judithia Widianing, “Pengajaran Eskatologi Dalam Pendidikan Agama Kristen Di Sekolah,” Angelion: Jurnal Teologi dan Pendidikan Kristen 1, no. 1 (June 2020): 15–26, accessed September 27, 2020, https://e-journal.sttberitahidup.ac.id/index.php/jan/article/view/39.","previouslyFormattedCitation":"Simsoni Yosua Daud Patola and Oda Judithia Widianing, “Pengajaran Eskatologi Dalam Pendidikan Agama Kristen Di Sekolah,” &lt;i&gt;Angelion: Jurnal Teologi dan Pendidikan Kristen&lt;/i&gt; 1, no. 1 (June 2020): 15–26, accessed September 27, 2020, https://e-journal.sttberitahidup.ac.id/index.php/jan/article/view/39."},"properties":{"noteIndex":2},"schema":"https://github.com/citation-style-language/schema/raw/master/csl-citation.json"}</w:instrText>
      </w:r>
      <w:r>
        <w:fldChar w:fldCharType="separate"/>
      </w:r>
      <w:r w:rsidRPr="00AA44E1">
        <w:rPr>
          <w:noProof/>
        </w:rPr>
        <w:t xml:space="preserve">Simsoni Yosua Daud Patola and Oda Judithia Widianing, “Pengajaran Eskatologi Dalam Pendidikan Agama Kristen Di Sekolah,” </w:t>
      </w:r>
      <w:r w:rsidRPr="00AA44E1">
        <w:rPr>
          <w:i/>
          <w:noProof/>
        </w:rPr>
        <w:t>Angelion: Jurnal Teologi dan Pendidikan Kristen</w:t>
      </w:r>
      <w:r w:rsidRPr="00AA44E1">
        <w:rPr>
          <w:noProof/>
        </w:rPr>
        <w:t xml:space="preserve"> 1, no. 1 (June 2020): 15–26, </w:t>
      </w:r>
      <w:r>
        <w:fldChar w:fldCharType="end"/>
      </w:r>
    </w:p>
  </w:footnote>
  <w:footnote w:id="3">
    <w:p w:rsidR="00AA44E1" w:rsidRPr="00AA44E1" w:rsidRDefault="00AA44E1">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{"citationItems":[{"id":"ITEM-1","itemData":{"author":[{"dropping-particle":"","family":"Willmington","given":"","non-dropping-particle":"","parse-names":false,"suffix":""}],"id":"ITEM-1","issued":{"date-parts":[["1980"]]},"publisher":"Library Of Congress Catalog Card","publisher-place":"USA","title":"The King Is Coming","type":"book"},"locator":"200","uris":["http://www.mendeley.com/documents/?uuid=eaa9c216-862b-48c3-8fa5-fc380df89904"]}],"mendeley":{"formattedCitation":"Willmington, &lt;i&gt;The King Is Coming&lt;/i&gt; (USA: Library Of Congress Catalog Card, 1980), 200.","plainTextFormattedCitation":"Willmington, The King Is Coming (USA: Library Of Congress Catalog Card, 1980), 200.","previouslyFormattedCitation":"Willmington, &lt;i&gt;The King Is Coming&lt;/i&gt; (USA: Library Of Congress Catalog Card, 1980), 200."},"properties":{"noteIndex":3},"schema":"https://github.com/citation-style-language/schema/raw/master/csl-citation.json"}</w:instrText>
      </w:r>
      <w:r>
        <w:fldChar w:fldCharType="separate"/>
      </w:r>
      <w:r w:rsidRPr="00AA44E1">
        <w:rPr>
          <w:noProof/>
        </w:rPr>
        <w:t xml:space="preserve">Willmington, </w:t>
      </w:r>
      <w:r w:rsidRPr="00AA44E1">
        <w:rPr>
          <w:i/>
          <w:noProof/>
        </w:rPr>
        <w:t>The King Is Coming</w:t>
      </w:r>
      <w:r w:rsidRPr="00AA44E1">
        <w:rPr>
          <w:noProof/>
        </w:rPr>
        <w:t xml:space="preserve"> (USA: Library Of Congress Catalog Card, 1980), 200.</w:t>
      </w:r>
      <w:r>
        <w:fldChar w:fldCharType="end"/>
      </w:r>
    </w:p>
  </w:footnote>
  <w:footnote w:id="4">
    <w:p w:rsidR="00AA44E1" w:rsidRPr="00AA44E1" w:rsidRDefault="00AA44E1">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Jordan","given":"Joe","non-dropping-particle":"","parse-names":false,"suffix":""},{"dropping-particle":"","family":"Davis","given":"Tom","non-dropping-particle":"","parse-names":false,"suffix":""}],"id":"ITEM-1","issued":{"date-parts":[["2002"]]},"publisher":"Gospel Press","publisher-place":"Batam","title":"Countdown to Armageddon","type":"book"},"locator":"32","uris":["http://www.mendeley.com/documents/?uuid=1243b638-e2d8-44d5-b553-f9b076bc01b2"]}],"mendeley":{"formattedCitation":"Joe Jordan and Tom Davis, &lt;i&gt;Countdown to Armageddon&lt;/i&gt; (Batam: Gospel Press, 2002), 32.","plainTextFormattedCitation":"Joe Jordan and Tom Davis, Countdown to Armageddon (Batam: Gospel Press, 2002), 32.","previouslyFormattedCitation":"Joe Jordan and Tom Davis, &lt;i&gt;Countdown to Armageddon&lt;/i&gt; (Batam: Gospel Press, 2002), 32."},"properties":{"noteIndex":4},"schema":"https://github.com/citation-style-language/schema/raw/master/csl-citation.json"}</w:instrText>
      </w:r>
      <w:r>
        <w:fldChar w:fldCharType="separate"/>
      </w:r>
      <w:r w:rsidRPr="00AA44E1">
        <w:rPr>
          <w:noProof/>
        </w:rPr>
        <w:t xml:space="preserve">Joe Jordan and Tom Davis, </w:t>
      </w:r>
      <w:r w:rsidRPr="00AA44E1">
        <w:rPr>
          <w:i/>
          <w:noProof/>
        </w:rPr>
        <w:t>Countdown to Armageddon</w:t>
      </w:r>
      <w:r w:rsidRPr="00AA44E1">
        <w:rPr>
          <w:noProof/>
        </w:rPr>
        <w:t xml:space="preserve"> (Batam: Gospel Press, 2002), 32.</w:t>
      </w:r>
      <w:r>
        <w:fldChar w:fldCharType="end"/>
      </w:r>
    </w:p>
  </w:footnote>
  <w:footnote w:id="5">
    <w:p w:rsidR="00AA44E1" w:rsidRPr="00AA44E1" w:rsidRDefault="00AA44E1">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{"citationItems":[{"id":"ITEM-1","itemData":{"author":[{"dropping-particle":"","family":"Hamzah","given":"Amir","non-dropping-particle":"","parse-names":false,"suffix":""}],"id":"ITEM-1","issued":{"date-parts":[["2019"]]},"publisher":"Literasi Nusantara","publisher-place":"Sumedang","title":"Metode Penelitian Kepustakaan","type":"book"},"locator":"2","uris":["http://www.mendeley.com/documents/?uuid=97435ced-3653-40dc-9975-87e3ba5a1fc8"]}],"mendeley":{"formattedCitation":"Amir Hamzah, &lt;i&gt;Metode Penelitian Kepustakaan&lt;/i&gt; (Sumedang: Literasi Nusantara, 2019), 2.","plainTextFormattedCitation":"Amir Hamzah, Metode Penelitian Kepustakaan (Sumedang: Literasi Nusantara, 2019), 2.","previouslyFormattedCitation":"Amir Hamzah, &lt;i&gt;Metode Penelitian Kepustakaan&lt;/i&gt; (Sumedang: Literasi Nusantara, 2019), 2."},"properties":{"noteIndex":5},"schema":"https://github.com/citation-style-language/schema/raw/master/csl-citation.json"}</w:instrText>
      </w:r>
      <w:r>
        <w:fldChar w:fldCharType="separate"/>
      </w:r>
      <w:r w:rsidRPr="00AA44E1">
        <w:rPr>
          <w:noProof/>
        </w:rPr>
        <w:t xml:space="preserve">Amir Hamzah, </w:t>
      </w:r>
      <w:r w:rsidRPr="00AA44E1">
        <w:rPr>
          <w:i/>
          <w:noProof/>
        </w:rPr>
        <w:t>Metode Penelitian Kepustakaan</w:t>
      </w:r>
      <w:r w:rsidRPr="00AA44E1">
        <w:rPr>
          <w:noProof/>
        </w:rPr>
        <w:t xml:space="preserve"> (Sumedang: Literasi Nusantara, 2019), 2.</w:t>
      </w:r>
      <w:r>
        <w:fldChar w:fldCharType="end"/>
      </w:r>
    </w:p>
  </w:footnote>
  <w:footnote w:id="6">
    <w:p w:rsidR="00AA44E1" w:rsidRPr="00AA44E1" w:rsidRDefault="00AA44E1">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Wijaya","given":"Hengki","non-dropping-particle":"","parse-names":false,"suffix":""}],"container-title":"https://www.researchgate.net/publication/284167301","id":"ITEM-1","issued":{"date-parts":[["2011"]]},"title":"Jenis-Jenis Pandangan Eskatologi","type":"article-journal"},"uris":["http://www.mendeley.com/documents/?uuid=20a20ac7-2ef7-4814-a9b2-2ba4ed169b5d"]}],"mendeley":{"formattedCitation":"Hengki Wijaya, “Jenis-Jenis Pandangan Eskatologi,” &lt;i&gt;https://www.researchgate.net/publication/284167301&lt;/i&gt; (2011).","plainTextFormattedCitation":"Hengki Wijaya, “Jenis-Jenis Pandangan Eskatologi,” https://www.researchgate.net/publication/284167301 (2011).","previouslyFormattedCitation":"Hengki Wijaya, “Jenis-Jenis Pandangan Eskatologi,” &lt;i&gt;https://www.researchgate.net/publication/284167301&lt;/i&gt; (2011)."},"properties":{"noteIndex":6},"schema":"https://github.com/citation-style-language/schema/raw/master/csl-citation.json"}</w:instrText>
      </w:r>
      <w:r>
        <w:fldChar w:fldCharType="separate"/>
      </w:r>
      <w:r w:rsidRPr="00AA44E1">
        <w:rPr>
          <w:noProof/>
        </w:rPr>
        <w:t xml:space="preserve">Hengki Wijaya, “Jenis-Jenis Pandangan Eskatologi,” </w:t>
      </w:r>
      <w:r w:rsidRPr="00AA44E1">
        <w:rPr>
          <w:i/>
          <w:noProof/>
        </w:rPr>
        <w:t>https://www.researchgate.net/publication/284167301</w:t>
      </w:r>
      <w:r w:rsidRPr="00AA44E1">
        <w:rPr>
          <w:noProof/>
        </w:rPr>
        <w:t xml:space="preserve"> (2011).</w:t>
      </w:r>
      <w:r>
        <w:fldChar w:fldCharType="end"/>
      </w:r>
    </w:p>
  </w:footnote>
  <w:footnote w:id="7">
    <w:p w:rsidR="00AA44E1" w:rsidRPr="00AA44E1" w:rsidRDefault="00AA44E1">
      <w:pPr>
        <w:pStyle w:val="FootnoteText"/>
        <w:rPr>
          <w:lang w:val="id-ID"/>
        </w:rPr>
      </w:pPr>
      <w:r>
        <w:rPr>
          <w:lang w:val="id-ID"/>
        </w:rPr>
        <w:tab/>
      </w:r>
      <w:r>
        <w:rPr>
          <w:rStyle w:val="FootnoteReference"/>
        </w:rPr>
        <w:footnoteRef/>
      </w:r>
      <w:r>
        <w:fldChar w:fldCharType="begin" w:fldLock="1"/>
      </w:r>
      <w:r w:rsidR="00B1079D">
        <w:instrText>ADDIN CSL_CITATION {"citationItems":[{"id":"ITEM-1","itemData":{"author":[{"dropping-particle":"","family":"Wongso","given":"Peter","non-dropping-particle":"","parse-names":false,"suffix":""}],"id":"ITEM-1","issued":{"date-parts":[["1989"]]},"publisher":"Seminari Alkitab Asia Tenggara","publisher-place":"Malang","title":"Hermeneutika Eskatologi","type":"book"},"locator":"47","uris":["http://www.mendeley.com/documents/?uuid=9980f15d-d8a1-4bd7-927d-ff346d59a09d"]}],"mendeley":{"formattedCitation":"Peter Wongso, &lt;i&gt;Hermeneutika Eskatologi&lt;/i&gt; (Malang: Seminari Alkitab Asia Tenggara, 1989), 47.","plainTextFormattedCitation":"Peter Wongso, Hermeneutika Eskatologi (Malang: Seminari Alkitab Asia Tenggara, 1989), 47.","previouslyFormattedCitation":"Peter Wongso, &lt;i&gt;Hermeneutika Eskatologi&lt;/i&gt; (Malang: Seminari Alkitab Asia Tenggara, 1989), 47."},"properties":{"noteIndex":7},"schema":"https://github.com/citation-style-language/schema/raw/master/csl-citation.json"}</w:instrText>
      </w:r>
      <w:r>
        <w:fldChar w:fldCharType="separate"/>
      </w:r>
      <w:r w:rsidRPr="00AA44E1">
        <w:rPr>
          <w:noProof/>
        </w:rPr>
        <w:t xml:space="preserve">Peter Wongso, </w:t>
      </w:r>
      <w:r w:rsidRPr="00AA44E1">
        <w:rPr>
          <w:i/>
          <w:noProof/>
        </w:rPr>
        <w:t>Hermeneutika Eskatologi</w:t>
      </w:r>
      <w:r w:rsidRPr="00AA44E1">
        <w:rPr>
          <w:noProof/>
        </w:rPr>
        <w:t xml:space="preserve"> (Malang: Seminari Alkitab Asia Tenggara, 1989), 47.</w:t>
      </w:r>
      <w:r>
        <w:fldChar w:fldCharType="end"/>
      </w:r>
    </w:p>
  </w:footnote>
  <w:footnote w:id="8">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Wijaya","given":"Hengki","non-dropping-particle":"","parse-names":false,"suffix":""}],"container-title":"https://www.researchgate.net/publication/284167301","id":"ITEM-1","issued":{"date-parts":[["2011"]]},"title":"Jenis-Jenis Pandangan Eskatologi","type":"article-journal"},"uris":["http://www.mendeley.com/documents/?uuid=20a20ac7-2ef7-4814-a9b2-2ba4ed169b5d"]}],"mendeley":{"formattedCitation":"Wijaya, “Jenis-Jenis Pandangan Eskatologi.”","plainTextFormattedCitation":"Wijaya, “Jenis-Jenis Pandangan Eskatologi.”","previouslyFormattedCitation":"Wijaya, “Jenis-Jenis Pandangan Eskatologi.”"},"properties":{"noteIndex":8},"schema":"https://github.com/citation-style-language/schema/raw/master/csl-citation.json"}</w:instrText>
      </w:r>
      <w:r>
        <w:fldChar w:fldCharType="separate"/>
      </w:r>
      <w:r w:rsidRPr="00B1079D">
        <w:rPr>
          <w:noProof/>
        </w:rPr>
        <w:t>Wijaya, “Jenis-Jenis Pandangan Eskatologi.”</w:t>
      </w:r>
      <w:r>
        <w:fldChar w:fldCharType="end"/>
      </w:r>
    </w:p>
  </w:footnote>
  <w:footnote w:id="9">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Sagala","given":"Mangapul","non-dropping-particle":"","parse-names":false,"suffix":""}],"id":"ITEM-1","issued":{"date-parts":[["2010"]]},"publisher":"Perkantas","publisher-place":"Jakarta","title":"Kristus Pasti Datang","type":"book"},"locator":"72","uris":["http://www.mendeley.com/documents/?uuid=0caea234-b9e0-4058-95e1-c969aa5ca695"]}],"mendeley":{"formattedCitation":"Mangapul Sagala, &lt;i&gt;Kristus Pasti Datang&lt;/i&gt; (Jakarta: Perkantas, 2010), 72.","plainTextFormattedCitation":"Mangapul Sagala, Kristus Pasti Datang (Jakarta: Perkantas, 2010), 72.","previouslyFormattedCitation":"Mangapul Sagala, &lt;i&gt;Kristus Pasti Datang&lt;/i&gt; (Jakarta: Perkantas, 2010), 72."},"properties":{"noteIndex":9},"schema":"https://github.com/citation-style-language/schema/raw/master/csl-citation.json"}</w:instrText>
      </w:r>
      <w:r>
        <w:fldChar w:fldCharType="separate"/>
      </w:r>
      <w:r w:rsidRPr="00B1079D">
        <w:rPr>
          <w:noProof/>
        </w:rPr>
        <w:t xml:space="preserve">Mangapul Sagala, </w:t>
      </w:r>
      <w:r w:rsidRPr="00B1079D">
        <w:rPr>
          <w:i/>
          <w:noProof/>
        </w:rPr>
        <w:t>Kristus Pasti Datang</w:t>
      </w:r>
      <w:r w:rsidRPr="00B1079D">
        <w:rPr>
          <w:noProof/>
        </w:rPr>
        <w:t xml:space="preserve"> (Jakarta: Perkantas, 2010), 72.</w:t>
      </w:r>
      <w:r>
        <w:fldChar w:fldCharType="end"/>
      </w:r>
    </w:p>
  </w:footnote>
  <w:footnote w:id="10">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Sagala","given":"Mangapul","non-dropping-particle":"","parse-names":false,"suffix":""}],"id":"ITEM-1","issued":{"date-parts":[["2010"]]},"publisher":"Perkantas","publisher-place":"Jakarta","title":"Kristus Pasti Datang","type":"book"},"locator":"73","uris":["http://www.mendeley.com/documents/?uuid=0caea234-b9e0-4058-95e1-c969aa5ca695"]}],"mendeley":{"formattedCitation":"Ibid., 73.","plainTextFormattedCitation":"Ibid., 73.","previouslyFormattedCitation":"Ibid., 73."},"properties":{"noteIndex":10},"schema":"https://github.com/citation-style-language/schema/raw/master/csl-citation.json"}</w:instrText>
      </w:r>
      <w:r>
        <w:fldChar w:fldCharType="separate"/>
      </w:r>
      <w:r w:rsidRPr="00B1079D">
        <w:rPr>
          <w:noProof/>
        </w:rPr>
        <w:t>Ibid., 73.</w:t>
      </w:r>
      <w:r>
        <w:fldChar w:fldCharType="end"/>
      </w:r>
    </w:p>
  </w:footnote>
  <w:footnote w:id="11">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Sagala","given":"Mangapul","non-dropping-particle":"","parse-names":false,"suffix":""}],"id":"ITEM-1","issued":{"date-parts":[["2010"]]},"publisher":"Perkantas","publisher-place":"Jakarta","title":"Kristus Pasti Datang","type":"book"},"locator":"73","uris":["http://www.mendeley.com/documents/?uuid=0caea234-b9e0-4058-95e1-c969aa5ca695"]}],"mendeley":{"formattedCitation":"Ibid.","plainTextFormattedCitation":"Ibid.","previouslyFormattedCitation":"Ibid."},"properties":{"noteIndex":11},"schema":"https://github.com/citation-style-language/schema/raw/master/csl-citation.json"}</w:instrText>
      </w:r>
      <w:r>
        <w:fldChar w:fldCharType="separate"/>
      </w:r>
      <w:r w:rsidRPr="00B1079D">
        <w:rPr>
          <w:noProof/>
        </w:rPr>
        <w:t>Ibid.</w:t>
      </w:r>
      <w:r>
        <w:fldChar w:fldCharType="end"/>
      </w:r>
    </w:p>
  </w:footnote>
  <w:footnote w:id="12">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{"citationItems":[{"id":"ITEM-1","itemData":{"author":[{"dropping-particle":"","family":"Unknown","given":"","non-dropping-particle":"","parse-names":false,"suffix":""}],"container-title":"STT Covenant Indonesia","id":"ITEM-1","issued":{"date-parts":[["2015"]]},"title":"STT Covenant Indonesia: Doktrin Kedatangan Yesus Kembali","title-short":"{STT} {Covenant} {Indonesia}","type":"article"},"uris":["http://www.mendeley.com/documents/?uuid=8512a1c6-285e-4803-98cd-8d496d406095"]}],"mendeley":{"formattedCitation":"Unknown, “STT Covenant Indonesia: Doktrin Kedatangan Yesus Kembali,” &lt;i&gt;STT Covenant Indonesia&lt;/i&gt;, 2015, accessed September 29, 2020, http://sekolahtinggiteologicovenant.blogspot.com/2015/08/doktrin-kedatangan-yesus-kembali.html.","plainTextFormattedCitation":"Unknown, “STT Covenant Indonesia: Doktrin Kedatangan Yesus Kembali,” STT Covenant Indonesia, 2015, accessed September 29, 2020, http://sekolahtinggiteologicovenant.blogspot.com/2015/08/doktrin-kedatangan-yesus-kembali.html.","previouslyFormattedCitation":"Unknown, “STT Covenant Indonesia: Doktrin Kedatangan Yesus Kembali,” &lt;i&gt;STT Covenant Indonesia&lt;/i&gt;, 2015, accessed September 29, 2020, http://sekolahtinggiteologicovenant.blogspot.com/2015/08/doktrin-kedatangan-yesus-kembali.html."},"properties":{"noteIndex":12},"schema":"https://github.com/citation-style-language/schema/raw/master/csl-citation.json"}</w:instrText>
      </w:r>
      <w:r>
        <w:fldChar w:fldCharType="separate"/>
      </w:r>
      <w:r w:rsidRPr="00B1079D">
        <w:rPr>
          <w:noProof/>
        </w:rPr>
        <w:t xml:space="preserve">Unknown, “STT Covenant Indonesia: Doktrin Kedatangan Yesus Kembali,” </w:t>
      </w:r>
      <w:r w:rsidRPr="00B1079D">
        <w:rPr>
          <w:i/>
          <w:noProof/>
        </w:rPr>
        <w:t>STT Covenant Indonesia</w:t>
      </w:r>
      <w:r w:rsidRPr="00B1079D">
        <w:rPr>
          <w:noProof/>
        </w:rPr>
        <w:t>, 2015, accessed September 29, 2020, http://sekolahtinggiteologicovenant.blogspot.com/2015/08/doktrin-kedatangan-yesus-kembali.html.</w:t>
      </w:r>
      <w:r>
        <w:fldChar w:fldCharType="end"/>
      </w:r>
    </w:p>
  </w:footnote>
  <w:footnote w:id="13">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{"citationItems":[{"id":"ITEM-1","itemData":{"author":[{"dropping-particle":"","family":"Unknown","given":"","non-dropping-particle":"","parse-names":false,"suffix":""}],"container-title":"STT Covenant Indonesia","id":"ITEM-1","issued":{"date-parts":[["2015"]]},"title":"STT Covenant Indonesia: Doktrin Kedatangan Yesus Kembali","title-short":"{STT} {Covenant} {Indonesia}","type":"article"},"uris":["http://www.mendeley.com/documents/?uuid=8512a1c6-285e-4803-98cd-8d496d406095"]}],"mendeley":{"formattedCitation":"Ibid.","plainTextFormattedCitation":"Ibid.","previouslyFormattedCitation":"Ibid."},"properties":{"noteIndex":13},"schema":"https://github.com/citation-style-language/schema/raw/master/csl-citation.json"}</w:instrText>
      </w:r>
      <w:r>
        <w:fldChar w:fldCharType="separate"/>
      </w:r>
      <w:r w:rsidRPr="00B1079D">
        <w:rPr>
          <w:noProof/>
        </w:rPr>
        <w:t>Ibid.</w:t>
      </w:r>
      <w:r>
        <w:fldChar w:fldCharType="end"/>
      </w:r>
    </w:p>
  </w:footnote>
  <w:footnote w:id="14">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{"citationItems":[{"id":"ITEM-1","itemData":{"abstract":"Elkana PANDANGAN DISPENSASIONALISME DITINJAU DARI SUDUT PANDANGAN AMILEANISME DAFTAR ISI BAB I : PENDAHULUAN…………………………………………………………….1 BAB II : LATAR BELAKANG PREMILEANISME DI…","container-title":"elkanatp","id":"ITEM-1","issued":{"date-parts":[["2013","4"]]},"title":"elkanatp","type":"article"},"uris":["http://www.mendeley.com/documents/?uuid=e4d2eb73-1259-45a9-94b0-3283e78d80cb"]}],"mendeley":{"formattedCitation":"“Elkanatp,” &lt;i&gt;Elkanatp&lt;/i&gt;, April 2013, accessed September 29, 2020, https://elkanatp.wordpress.com/2013/04/02/214/.","plainTextFormattedCitation":"“Elkanatp,” Elkanatp, April 2013, accessed September 29, 2020, https://elkanatp.wordpress.com/2013/04/02/214/.","previouslyFormattedCitation":"“Elkanatp,” &lt;i&gt;Elkanatp&lt;/i&gt;, April 2013, accessed September 29, 2020, https://elkanatp.wordpress.com/2013/04/02/214/."},"properties":{"noteIndex":14},"schema":"https://github.com/citation-style-language/schema/raw/master/csl-citation.json"}</w:instrText>
      </w:r>
      <w:r>
        <w:fldChar w:fldCharType="separate"/>
      </w:r>
      <w:r w:rsidRPr="00B1079D">
        <w:rPr>
          <w:noProof/>
        </w:rPr>
        <w:t xml:space="preserve">“Elkanatp,” </w:t>
      </w:r>
      <w:r w:rsidRPr="00B1079D">
        <w:rPr>
          <w:i/>
          <w:noProof/>
        </w:rPr>
        <w:t>Elkanatp</w:t>
      </w:r>
      <w:r w:rsidRPr="00B1079D">
        <w:rPr>
          <w:noProof/>
        </w:rPr>
        <w:t>, April 2013, accessed September 29, 2020, https://elkanatp.wordpress.com/2013/04/02/214/.</w:t>
      </w:r>
      <w:r>
        <w:fldChar w:fldCharType="end"/>
      </w:r>
    </w:p>
  </w:footnote>
  <w:footnote w:id="15">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{"citationItems":[{"id":"ITEM-1","itemData":{"abstract":"Elkana PANDANGAN DISPENSASIONALISME DITINJAU DARI SUDUT PANDANGAN AMILEANISME DAFTAR ISI BAB I : PENDAHULUAN…………………………………………………………….1 BAB II : LATAR BELAKANG PREMILEANISME DI…","container-title":"elkanatp","id":"ITEM-1","issued":{"date-parts":[["2013","4"]]},"title":"elkanatp","type":"article"},"uris":["http://www.mendeley.com/documents/?uuid=e4d2eb73-1259-45a9-94b0-3283e78d80cb"]}],"mendeley":{"formattedCitation":"Ibid.","plainTextFormattedCitation":"Ibid.","previouslyFormattedCitation":"Ibid."},"properties":{"noteIndex":15},"schema":"https://github.com/citation-style-language/schema/raw/master/csl-citation.json"}</w:instrText>
      </w:r>
      <w:r>
        <w:fldChar w:fldCharType="separate"/>
      </w:r>
      <w:r w:rsidRPr="00B1079D">
        <w:rPr>
          <w:noProof/>
        </w:rPr>
        <w:t>Ibid.</w:t>
      </w:r>
      <w:r>
        <w:fldChar w:fldCharType="end"/>
      </w:r>
    </w:p>
  </w:footnote>
  <w:footnote w:id="16">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{"citationItems":[{"id":"ITEM-1","itemData":{"author":[{"dropping-particle":"","family":"Wongso","given":"Peter","non-dropping-particle":"","parse-names":false,"suffix":""}],"id":"ITEM-1","issued":{"date-parts":[["1989"]]},"publisher":"Seminari Alkitab Asia Tenggara","publisher-place":"Malang","title":"Hermeneutika Eskatologi","type":"book"},"locator":"50","uris":["http://www.mendeley.com/documents/?uuid=9980f15d-d8a1-4bd7-927d-ff346d59a09d"]}],"mendeley":{"formattedCitation":"Wongso, &lt;i&gt;Hermeneutika Eskatologi&lt;/i&gt;, 50.","plainTextFormattedCitation":"Wongso, Hermeneutika Eskatologi, 50.","previouslyFormattedCitation":"Wongso, &lt;i&gt;Hermeneutika Eskatologi&lt;/i&gt;, 50."},"properties":{"noteIndex":16},"schema":"https://github.com/citation-style-language/schema/raw/master/csl-citation.json"}</w:instrText>
      </w:r>
      <w:r>
        <w:fldChar w:fldCharType="separate"/>
      </w:r>
      <w:r w:rsidRPr="00B1079D">
        <w:rPr>
          <w:noProof/>
        </w:rPr>
        <w:t xml:space="preserve">Wongso, </w:t>
      </w:r>
      <w:r w:rsidRPr="00B1079D">
        <w:rPr>
          <w:i/>
          <w:noProof/>
        </w:rPr>
        <w:t>Hermeneutika Eskatologi</w:t>
      </w:r>
      <w:r w:rsidRPr="00B1079D">
        <w:rPr>
          <w:noProof/>
        </w:rPr>
        <w:t>, 50.</w:t>
      </w:r>
      <w:r>
        <w:fldChar w:fldCharType="end"/>
      </w:r>
    </w:p>
  </w:footnote>
  <w:footnote w:id="17">
    <w:p w:rsidR="00B1079D" w:rsidRPr="00B1079D" w:rsidRDefault="00B1079D">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Sagala","given":"Mangapul","non-dropping-particle":"","parse-names":false,"suffix":""}],"id":"ITEM-1","issued":{"date-parts":[["2010"]]},"publisher":"Perkantas","publisher-place":"Jakarta","title":"Kristus Pasti Datang","type":"book"},"locator":"71","uris":["http://www.mendeley.com/documents/?uuid=0caea234-b9e0-4058-95e1-c969aa5ca695"]}],"mendeley":{"formattedCitation":"Sagala, &lt;i&gt;Kristus Pasti Datang&lt;/i&gt;, 71.","plainTextFormattedCitation":"Sagala, Kristus Pasti Datang, 71.","previouslyFormattedCitation":"Sagala, &lt;i&gt;Kristus Pasti Datang&lt;/i&gt;, 71."},"properties":{"noteIndex":17},"schema":"https://github.com/citation-style-language/schema/raw/master/csl-citation.json"}</w:instrText>
      </w:r>
      <w:r>
        <w:fldChar w:fldCharType="separate"/>
      </w:r>
      <w:r w:rsidRPr="00B1079D">
        <w:rPr>
          <w:noProof/>
        </w:rPr>
        <w:t xml:space="preserve">Sagala, </w:t>
      </w:r>
      <w:r w:rsidRPr="00B1079D">
        <w:rPr>
          <w:i/>
          <w:noProof/>
        </w:rPr>
        <w:t>Kristus Pasti Datang</w:t>
      </w:r>
      <w:r w:rsidRPr="00B1079D">
        <w:rPr>
          <w:noProof/>
        </w:rPr>
        <w:t>, 71.</w:t>
      </w:r>
      <w:r>
        <w:fldChar w:fldCharType="end"/>
      </w:r>
    </w:p>
  </w:footnote>
  <w:footnote w:id="18">
    <w:p w:rsidR="00B1079D" w:rsidRPr="00B1079D" w:rsidRDefault="00B1079D">
      <w:pPr>
        <w:pStyle w:val="FootnoteText"/>
        <w:rPr>
          <w:lang w:val="id-ID"/>
        </w:rPr>
      </w:pPr>
      <w:r>
        <w:rPr>
          <w:lang w:val="id-ID"/>
        </w:rPr>
        <w:tab/>
      </w:r>
      <w:r>
        <w:rPr>
          <w:rStyle w:val="FootnoteReference"/>
        </w:rPr>
        <w:footnoteRef/>
      </w:r>
      <w:r>
        <w:fldChar w:fldCharType="begin" w:fldLock="1"/>
      </w:r>
      <w:r w:rsidR="001E2145">
        <w:instrText>ADDIN CSL_CITATION {"citationItems":[{"id":"ITEM-1","itemData":{"author":[{"dropping-particle":"","family":"Sagala","given":"Mangapul","non-dropping-particle":"","parse-names":false,"suffix":""}],"id":"ITEM-1","issued":{"date-parts":[["2010"]]},"publisher":"Perkantas","publisher-place":"Jakarta","title":"Kristus Pasti Datang","type":"book"},"locator":"72","uris":["http://www.mendeley.com/documents/?uuid=0caea234-b9e0-4058-95e1-c969aa5ca695"]}],"mendeley":{"formattedCitation":"Ibid., 72.","plainTextFormattedCitation":"Ibid., 72.","previouslyFormattedCitation":"Ibid., 72."},"properties":{"noteIndex":18},"schema":"https://github.com/citation-style-language/schema/raw/master/csl-citation.json"}</w:instrText>
      </w:r>
      <w:r>
        <w:fldChar w:fldCharType="separate"/>
      </w:r>
      <w:r w:rsidRPr="00B1079D">
        <w:rPr>
          <w:noProof/>
        </w:rPr>
        <w:t>Ibid., 72.</w:t>
      </w:r>
      <w:r>
        <w:fldChar w:fldCharType="end"/>
      </w:r>
    </w:p>
  </w:footnote>
  <w:footnote w:id="19">
    <w:p w:rsidR="001E2145" w:rsidRPr="001E2145" w:rsidRDefault="001E2145">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{"citationItems":[{"id":"ITEM-1","itemData":{"author":[{"dropping-particle":"","family":"Unknown","given":"","non-dropping-particle":"","parse-names":false,"suffix":""}],"container-title":"STT Covenant Indonesia","id":"ITEM-1","issued":{"date-parts":[["2015"]]},"title":"STT Covenant Indonesia: Doktrin Kedatangan Yesus Kembali","title-short":"{STT} {Covenant} {Indonesia}","type":"article"},"uris":["http://www.mendeley.com/documents/?uuid=8512a1c6-285e-4803-98cd-8d496d406095"]}],"mendeley":{"formattedCitation":"Unknown, “{STT} {Covenant} {Indonesia}.”","manualFormatting":"Unknown, “STT Covenant Indonesia.”","plainTextFormattedCitation":"Unknown, “{STT} {Covenant} {Indonesia}.”","previouslyFormattedCitation":"Unknown, “{STT} {Covenant} {Indonesia}.”"},"properties":{"noteIndex":19},"schema":"https://github.com/citation-style-language/schema/raw/master/csl-citation.json"}</w:instrText>
      </w:r>
      <w:r>
        <w:fldChar w:fldCharType="separate"/>
      </w:r>
      <w:r>
        <w:rPr>
          <w:noProof/>
        </w:rPr>
        <w:t>Unknown, “STT Covenant Indonesia</w:t>
      </w:r>
      <w:r w:rsidRPr="001E2145">
        <w:rPr>
          <w:noProof/>
        </w:rPr>
        <w:t>.”</w:t>
      </w:r>
      <w:r>
        <w:fldChar w:fldCharType="end"/>
      </w:r>
    </w:p>
  </w:footnote>
  <w:footnote w:id="20">
    <w:p w:rsidR="001E2145" w:rsidRPr="001E2145" w:rsidRDefault="001E2145">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Chia","given":"Philip","non-dropping-particle":"","parse-names":false,"suffix":""},{"dropping-particle":"","family":"Juanda","given":"","non-dropping-particle":"","parse-names":false,"suffix":""}],"container-title":"STII Surabaya","id":"ITEM-1","issued":{"date-parts":[["2020"]]},"title":"Dispemsasionalisme Sebagai Metode Dalam Memahami Alkitab","type":"article-journal"},"uris":["http://www.mendeley.com/documents/?uuid=03442b55-71fe-4648-90a1-bdc3a3b460b8"]}],"mendeley":{"formattedCitation":"Philip Chia and Juanda, “Dispemsasionalisme Sebagai Metode Dalam Memahami Alkitab,” &lt;i&gt;STII Surabaya&lt;/i&gt; (2020).","plainTextFormattedCitation":"Philip Chia and Juanda, “Dispemsasionalisme Sebagai Metode Dalam Memahami Alkitab,” STII Surabaya (2020).","previouslyFormattedCitation":"Philip Chia and Juanda, “Dispemsasionalisme Sebagai Metode Dalam Memahami Alkitab,” &lt;i&gt;STII Surabaya&lt;/i&gt; (2020)."},"properties":{"noteIndex":20},"schema":"https://github.com/citation-style-language/schema/raw/master/csl-citation.json"}</w:instrText>
      </w:r>
      <w:r>
        <w:fldChar w:fldCharType="separate"/>
      </w:r>
      <w:r w:rsidRPr="001E2145">
        <w:rPr>
          <w:noProof/>
        </w:rPr>
        <w:t xml:space="preserve">Philip Chia and Juanda, “Dispemsasionalisme Sebagai Metode Dalam Memahami Alkitab,” </w:t>
      </w:r>
      <w:r w:rsidRPr="001E2145">
        <w:rPr>
          <w:i/>
          <w:noProof/>
        </w:rPr>
        <w:t>STII Surabaya</w:t>
      </w:r>
      <w:r w:rsidRPr="001E2145">
        <w:rPr>
          <w:noProof/>
        </w:rPr>
        <w:t xml:space="preserve"> (2020).</w:t>
      </w:r>
      <w:r>
        <w:fldChar w:fldCharType="end"/>
      </w:r>
    </w:p>
  </w:footnote>
  <w:footnote w:id="21">
    <w:p w:rsidR="001E2145" w:rsidRPr="001E2145" w:rsidRDefault="001E2145">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{"citationItems":[{"id":"ITEM-1","itemData":{"author":[{"dropping-particle":"","family":"Unknown","given":"","non-dropping-particle":"","parse-names":false,"suffix":""}],"container-title":"STT Covenant Indonesia","id":"ITEM-1","issued":{"date-parts":[["2015"]]},"title":"STT Covenant Indonesia: Doktrin Kedatangan Yesus Kembali","title-short":"{STT} {Covenant} {Indonesia}","type":"article"},"uris":["http://www.mendeley.com/documents/?uuid=8512a1c6-285e-4803-98cd-8d496d406095"]}],"mendeley":{"formattedCitation":"Unknown, “{STT} {Covenant} {Indonesia}.”","manualFormatting":"Unknown, “STT Covenant Indonesia.”","plainTextFormattedCitation":"Unknown, “{STT} {Covenant} {Indonesia}.”","previouslyFormattedCitation":"Unknown, “{STT} {Covenant} {Indonesia}.”"},"properties":{"noteIndex":21},"schema":"https://github.com/citation-style-language/schema/raw/master/csl-citation.json"}</w:instrText>
      </w:r>
      <w:r>
        <w:fldChar w:fldCharType="separate"/>
      </w:r>
      <w:r w:rsidRPr="001E2145">
        <w:rPr>
          <w:noProof/>
        </w:rPr>
        <w:t>Unknow</w:t>
      </w:r>
      <w:r>
        <w:rPr>
          <w:noProof/>
        </w:rPr>
        <w:t>n, “STT Covenant Indonesia</w:t>
      </w:r>
      <w:r w:rsidRPr="001E2145">
        <w:rPr>
          <w:noProof/>
        </w:rPr>
        <w:t>.”</w:t>
      </w:r>
      <w:r>
        <w:fldChar w:fldCharType="end"/>
      </w:r>
    </w:p>
  </w:footnote>
  <w:footnote w:id="22">
    <w:p w:rsidR="001E2145" w:rsidRPr="001E2145" w:rsidRDefault="001E2145">
      <w:pPr>
        <w:pStyle w:val="FootnoteText"/>
        <w:rPr>
          <w:lang w:val="id-ID"/>
        </w:rPr>
      </w:pPr>
      <w:r>
        <w:rPr>
          <w:lang w:val="id-ID"/>
        </w:rPr>
        <w:tab/>
      </w:r>
      <w:r>
        <w:rPr>
          <w:rStyle w:val="FootnoteReference"/>
        </w:rPr>
        <w:footnoteRef/>
      </w:r>
      <w:r>
        <w:fldChar w:fldCharType="begin" w:fldLock="1"/>
      </w:r>
      <w:r>
        <w:instrText>ADDIN CSL_CITATION {"citationItems":[{"id":"ITEM-1","itemData":{"author":[{"dropping-particle":"","family":"Wijaya","given":"Hengki","non-dropping-particle":"","parse-names":false,"suffix":""}],"container-title":"https://www.researchgate.net/publication/284167301","id":"ITEM-1","issued":{"date-parts":[["2011"]]},"title":"Jenis-Jenis Pandangan Eskatologi","type":"article-journal"},"uris":["http://www.mendeley.com/documents/?uuid=20a20ac7-2ef7-4814-a9b2-2ba4ed169b5d"]}],"mendeley":{"formattedCitation":"Wijaya, “Jenis-Jenis Pandangan Eskatologi.”","plainTextFormattedCitation":"Wijaya, “Jenis-Jenis Pandangan Eskatologi.”"},"properties":{"noteIndex":22},"schema":"https://github.com/citation-style-language/schema/raw/master/csl-citation.json"}</w:instrText>
      </w:r>
      <w:r>
        <w:fldChar w:fldCharType="separate"/>
      </w:r>
      <w:r w:rsidRPr="001E2145">
        <w:rPr>
          <w:noProof/>
        </w:rPr>
        <w:t>Wijaya, “Jenis-Jenis Pandangan Eskatologi.”</w:t>
      </w:r>
      <w:r>
        <w:fldChar w:fldCharType="end"/>
      </w:r>
    </w:p>
  </w:footnote>
  <w:footnote w:id="23">
    <w:p w:rsidR="00AA44E1" w:rsidRPr="00B22697" w:rsidRDefault="00AA44E1" w:rsidP="00AA44E1">
      <w:pPr>
        <w:pStyle w:val="FootnoteText"/>
        <w:ind w:firstLine="720"/>
        <w:rPr>
          <w:rFonts w:ascii="Book Antiqua" w:hAnsi="Book Antiqua"/>
          <w:lang w:val="en-ID"/>
        </w:rPr>
      </w:pPr>
      <w:r w:rsidRPr="00B22697">
        <w:rPr>
          <w:rStyle w:val="FootnoteReference"/>
          <w:rFonts w:ascii="Book Antiqua" w:hAnsi="Book Antiqua"/>
        </w:rPr>
        <w:footnoteRef/>
      </w:r>
      <w:r w:rsidRPr="00B22697">
        <w:rPr>
          <w:rFonts w:ascii="Book Antiqua" w:hAnsi="Book Antiqua"/>
        </w:rPr>
        <w:fldChar w:fldCharType="begin"/>
      </w:r>
      <w:r w:rsidRPr="00B22697">
        <w:rPr>
          <w:rFonts w:ascii="Book Antiqua" w:hAnsi="Book Antiqua"/>
        </w:rPr>
        <w:instrText xml:space="preserve"> ADDIN ZOTERO_ITEM CSL_CITATION {"citationID":"9SPundf4","properties":{"formattedCitation":"Ibid.","plainCitation":"Ibid.","noteIndex":22},"citationItems":[{"id":588,"uris":["http://zotero.org/users/6828453/items/5CST9Q8V"],"uri":["http://zotero.org/users/6828453/items/5CST9Q8V"],"itemData":{"id":588,"type":"article-journal","container-title":"https://www.researchgate.net/publication/284167301","title":"Jenis - Jenis Pandangan Eskatologi","author":[{"family":"Wijaya","given":"Hengki"}],"issued":{"date-parts":[["2011"]]}}}],"schema":"https://github.com/citation-style-language/schema/raw/master/csl-citation.json"} </w:instrText>
      </w:r>
      <w:r w:rsidRPr="00B22697">
        <w:rPr>
          <w:rFonts w:ascii="Book Antiqua" w:hAnsi="Book Antiqua"/>
        </w:rPr>
        <w:fldChar w:fldCharType="separate"/>
      </w:r>
      <w:r w:rsidRPr="00B22697">
        <w:rPr>
          <w:rFonts w:ascii="Book Antiqua" w:hAnsi="Book Antiqua" w:cs="Calibri"/>
        </w:rPr>
        <w:t>Ibid.</w:t>
      </w:r>
      <w:r w:rsidRPr="00B22697">
        <w:rPr>
          <w:rFonts w:ascii="Book Antiqua" w:hAnsi="Book Antiqu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9D" w:rsidRPr="00C8229D" w:rsidRDefault="00AA44E1">
    <w:pPr>
      <w:pStyle w:val="Header"/>
      <w:rPr>
        <w:lang w:val="id-ID"/>
      </w:rPr>
    </w:pPr>
    <w:r>
      <w:rPr>
        <w:noProof/>
      </w:rPr>
      <mc:AlternateContent>
        <mc:Choice Requires="wps">
          <w:drawing>
            <wp:anchor distT="0" distB="0" distL="114300" distR="114300" simplePos="0" relativeHeight="251659264" behindDoc="0" locked="0" layoutInCell="1" allowOverlap="1" wp14:anchorId="1EBA9FF2" wp14:editId="7896D895">
              <wp:simplePos x="0" y="0"/>
              <wp:positionH relativeFrom="column">
                <wp:posOffset>-990600</wp:posOffset>
              </wp:positionH>
              <wp:positionV relativeFrom="paragraph">
                <wp:posOffset>-853440</wp:posOffset>
              </wp:positionV>
              <wp:extent cx="7414895" cy="123825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489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1624"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8238"/>
                          </w:tblGrid>
                          <w:tr w:rsidR="00C8229D" w:rsidTr="00550C56">
                            <w:trPr>
                              <w:jc w:val="center"/>
                            </w:trPr>
                            <w:tc>
                              <w:tcPr>
                                <w:tcW w:w="3386" w:type="dxa"/>
                                <w:shd w:val="clear" w:color="auto" w:fill="DBE5F1" w:themeFill="accent1" w:themeFillTint="33"/>
                              </w:tcPr>
                              <w:p w:rsidR="00C8229D" w:rsidRDefault="00EA5FC5" w:rsidP="00550C56">
                                <w:pPr>
                                  <w:jc w:val="center"/>
                                  <w:outlineLvl w:val="0"/>
                                  <w:rPr>
                                    <w:rFonts w:ascii="Times New Roman" w:hAnsi="Times New Roman"/>
                                    <w:b/>
                                    <w:sz w:val="28"/>
                                    <w:szCs w:val="24"/>
                                    <w:lang w:val="id-ID"/>
                                  </w:rPr>
                                </w:pPr>
                                <w:r>
                                  <w:rPr>
                                    <w:rFonts w:ascii="Times New Roman" w:hAnsi="Times New Roman"/>
                                    <w:b/>
                                    <w:noProof/>
                                    <w:sz w:val="28"/>
                                    <w:szCs w:val="24"/>
                                  </w:rPr>
                                  <w:drawing>
                                    <wp:inline distT="0" distB="0" distL="0" distR="0" wp14:anchorId="1364B945" wp14:editId="1A2435BB">
                                      <wp:extent cx="1152525" cy="1041704"/>
                                      <wp:effectExtent l="19050" t="0" r="9525" b="0"/>
                                      <wp:docPr id="9" name="Picture 1" descr="D:\Instal OJS\Jurnal Teologi Praktika\logo J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stal OJS\Jurnal Teologi Praktika\logo JTP.png"/>
                                              <pic:cNvPicPr>
                                                <a:picLocks noChangeAspect="1" noChangeArrowheads="1"/>
                                              </pic:cNvPicPr>
                                            </pic:nvPicPr>
                                            <pic:blipFill>
                                              <a:blip r:embed="rId1"/>
                                              <a:srcRect/>
                                              <a:stretch>
                                                <a:fillRect/>
                                              </a:stretch>
                                            </pic:blipFill>
                                            <pic:spPr bwMode="auto">
                                              <a:xfrm>
                                                <a:off x="0" y="0"/>
                                                <a:ext cx="1155590" cy="1044474"/>
                                              </a:xfrm>
                                              <a:prstGeom prst="rect">
                                                <a:avLst/>
                                              </a:prstGeom>
                                              <a:noFill/>
                                              <a:ln w="9525">
                                                <a:noFill/>
                                                <a:miter lim="800000"/>
                                                <a:headEnd/>
                                                <a:tailEnd/>
                                              </a:ln>
                                            </pic:spPr>
                                          </pic:pic>
                                        </a:graphicData>
                                      </a:graphic>
                                    </wp:inline>
                                  </w:drawing>
                                </w:r>
                              </w:p>
                            </w:tc>
                            <w:tc>
                              <w:tcPr>
                                <w:tcW w:w="8238" w:type="dxa"/>
                                <w:shd w:val="clear" w:color="auto" w:fill="DBE5F1" w:themeFill="accent1" w:themeFillTint="33"/>
                              </w:tcPr>
                              <w:p w:rsidR="00C8229D" w:rsidRPr="007B4DE8" w:rsidRDefault="00EA5FC5" w:rsidP="00550C56">
                                <w:pPr>
                                  <w:outlineLvl w:val="0"/>
                                  <w:rPr>
                                    <w:rFonts w:ascii="Copperplate Gothic Bold" w:hAnsi="Copperplate Gothic Bold"/>
                                    <w:b/>
                                    <w:sz w:val="48"/>
                                    <w:szCs w:val="24"/>
                                    <w:lang w:val="id-ID"/>
                                  </w:rPr>
                                </w:pPr>
                                <w:r w:rsidRPr="007B4DE8">
                                  <w:rPr>
                                    <w:rFonts w:ascii="Copperplate Gothic Bold" w:hAnsi="Copperplate Gothic Bold"/>
                                    <w:b/>
                                    <w:sz w:val="48"/>
                                    <w:szCs w:val="24"/>
                                    <w:lang w:val="id-ID"/>
                                  </w:rPr>
                                  <w:t>Jurnal Teologi Praktika</w:t>
                                </w:r>
                              </w:p>
                              <w:p w:rsidR="00C8229D" w:rsidRPr="0012428F" w:rsidRDefault="00EA5FC5" w:rsidP="00550C56">
                                <w:pPr>
                                  <w:outlineLvl w:val="0"/>
                                  <w:rPr>
                                    <w:rFonts w:ascii="Times New Roman" w:hAnsi="Times New Roman" w:cs="Times New Roman"/>
                                    <w:lang w:val="id-ID"/>
                                  </w:rPr>
                                </w:pPr>
                                <w:r w:rsidRPr="0012428F">
                                  <w:rPr>
                                    <w:rFonts w:ascii="Times New Roman" w:hAnsi="Times New Roman" w:cs="Times New Roman"/>
                                  </w:rPr>
                                  <w:t>http://jurnalstttenggarong.ac.id/index.php/JTP</w:t>
                                </w:r>
                              </w:p>
                              <w:p w:rsidR="00C8229D" w:rsidRPr="0012428F" w:rsidRDefault="00EA5FC5" w:rsidP="00550C56">
                                <w:pPr>
                                  <w:outlineLvl w:val="0"/>
                                  <w:rPr>
                                    <w:rFonts w:ascii="Times New Roman" w:hAnsi="Times New Roman" w:cs="Times New Roman"/>
                                    <w:szCs w:val="24"/>
                                    <w:lang w:val="id-ID"/>
                                  </w:rPr>
                                </w:pPr>
                                <w:r w:rsidRPr="0012428F">
                                  <w:rPr>
                                    <w:rFonts w:ascii="Times New Roman" w:hAnsi="Times New Roman" w:cs="Times New Roman"/>
                                    <w:b/>
                                    <w:szCs w:val="24"/>
                                    <w:lang w:val="id-ID"/>
                                  </w:rPr>
                                  <w:t xml:space="preserve">Sekolah Tinggi Teologi Tenggarong </w:t>
                                </w:r>
                              </w:p>
                              <w:p w:rsidR="00C8229D" w:rsidRPr="0012428F" w:rsidRDefault="00EA5FC5" w:rsidP="00550C56">
                                <w:pPr>
                                  <w:outlineLvl w:val="0"/>
                                  <w:rPr>
                                    <w:rFonts w:ascii="Times New Roman" w:hAnsi="Times New Roman" w:cs="Times New Roman"/>
                                    <w:szCs w:val="24"/>
                                    <w:lang w:val="id-ID"/>
                                  </w:rPr>
                                </w:pPr>
                                <w:r w:rsidRPr="0012428F">
                                  <w:rPr>
                                    <w:rFonts w:ascii="Times New Roman" w:hAnsi="Times New Roman" w:cs="Times New Roman"/>
                                    <w:szCs w:val="24"/>
                                    <w:lang w:val="id-ID"/>
                                  </w:rPr>
                                  <w:t>p-ISSN xxxx-xxxx, e-ISSN xxxx-xxxx</w:t>
                                </w:r>
                              </w:p>
                              <w:p w:rsidR="00C8229D" w:rsidRPr="0012428F" w:rsidRDefault="00EA5FC5" w:rsidP="00550C56">
                                <w:pPr>
                                  <w:outlineLvl w:val="0"/>
                                  <w:rPr>
                                    <w:rFonts w:ascii="Times New Roman" w:hAnsi="Times New Roman" w:cs="Times New Roman"/>
                                    <w:szCs w:val="24"/>
                                    <w:lang w:val="id-ID"/>
                                  </w:rPr>
                                </w:pPr>
                                <w:r w:rsidRPr="0012428F">
                                  <w:rPr>
                                    <w:rFonts w:ascii="Times New Roman" w:hAnsi="Times New Roman" w:cs="Times New Roman"/>
                                    <w:szCs w:val="24"/>
                                    <w:lang w:val="id-ID"/>
                                  </w:rPr>
                                  <w:t>Edisi: Volume 1, Nomor 1, Februari 2020</w:t>
                                </w:r>
                              </w:p>
                              <w:p w:rsidR="00C8229D" w:rsidRPr="00FD66F1" w:rsidRDefault="00EA5FC5" w:rsidP="00550C56">
                                <w:pPr>
                                  <w:outlineLvl w:val="0"/>
                                  <w:rPr>
                                    <w:rFonts w:ascii="Cooper Black" w:hAnsi="Cooper Black"/>
                                    <w:b/>
                                    <w:sz w:val="28"/>
                                    <w:szCs w:val="24"/>
                                    <w:lang w:val="id-ID"/>
                                  </w:rPr>
                                </w:pPr>
                                <w:r w:rsidRPr="0012428F">
                                  <w:rPr>
                                    <w:rFonts w:ascii="Times New Roman" w:hAnsi="Times New Roman" w:cs="Times New Roman"/>
                                    <w:szCs w:val="24"/>
                                    <w:lang w:val="id-ID"/>
                                  </w:rPr>
                                  <w:t xml:space="preserve">halaman: </w:t>
                                </w:r>
                              </w:p>
                            </w:tc>
                          </w:tr>
                        </w:tbl>
                        <w:p w:rsidR="00C8229D" w:rsidRDefault="00A73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A9FF2" id="_x0000_t202" coordsize="21600,21600" o:spt="202" path="m,l,21600r21600,l21600,xe">
              <v:stroke joinstyle="miter"/>
              <v:path gradientshapeok="t" o:connecttype="rect"/>
            </v:shapetype>
            <v:shape id="Text Box 1" o:spid="_x0000_s1026" type="#_x0000_t202" style="position:absolute;margin-left:-78pt;margin-top:-67.2pt;width:583.8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NEhgIAABAFAAAOAAAAZHJzL2Uyb0RvYy54bWysVNuO2yAQfa/Uf0C8Z32ps4mtdVabbFNV&#10;2l6k3X4AARyjYqBAYm+r/nsHvMm6l4eqqh8wMMPhzJwZrq6HTqIjt05oVePsIsWIK6qZUPsaf3rY&#10;zpYYOU8UI1IrXuNH7vD16uWLq95UPNetloxbBCDKVb2pceu9qZLE0ZZ3xF1owxUYG2074mFp9wmz&#10;pAf0TiZ5ml4mvbbMWE25c7B7OxrxKuI3Daf+Q9M47pGsMXDzcbRx3IUxWV2Ram+JaQV9okH+gUVH&#10;hIJLz1C3xBN0sOI3qE5Qq51u/AXVXaKbRlAeY4BosvSXaO5bYniMBZLjzDlN7v/B0vfHjxYJBtph&#10;pEgHEj3wwaO1HlAWstMbV4HTvQE3P8B28AyROnOn6WeHlN60RO35jbW6bzlhwC6eTCZHRxwXQHb9&#10;O83gGnLwOgINje0CICQDATqo9HhWJlChsLkosmJZzjGiYMvyV8t8HrVLSHU6bqzzb7juUJjU2IL0&#10;EZ4c75yHQMD15BLpaynYVkgZF3a/20iLjgTKZBu/EDsccVM3qYKz0uHYaB53gCXcEWyBb5T9W5nl&#10;RbrOy9n2crmYFdtiPisX6XKWZuW6vEyLsrjdfg8Es6JqBWNc3QnFTyWYFX8n8VMzjMUTixD1NS7n&#10;+XzUaMreTYNM4/enIDvhoSOl6Gq8PDuRKij7WjEIm1SeCDnOk5/px5RBDk7/mJVYB0H6sQj8sBsA&#10;JRTHTrNHqAirQS+QHZ4RmLTafsWoh5assftyIJZjJN8qqKoyK4rQw3FRzBc5LOzUsptaiKIAVWOP&#10;0Tjd+LHvD8aKfQs3jXWs9A1UYiNijTyzghDCAtouBvP0RIS+nq6j1/NDtvoBAAD//wMAUEsDBBQA&#10;BgAIAAAAIQCC1F8Q4AAAAA0BAAAPAAAAZHJzL2Rvd25yZXYueG1sTI/BTsMwEETvSPyDtUhcUGsH&#10;UgdCnAqQQFxb+gGbeJtExHYUu0369zgnepvVjGbfFNvZ9OxMo++cVZCsBTCytdOdbRQcfj5Xz8B8&#10;QKuxd5YUXMjDtry9KTDXbrI7Ou9Dw2KJ9TkqaEMYcs593ZJBv3YD2egd3WgwxHNsuB5xiuWm549C&#10;SG6ws/FDiwN9tFT/7k9GwfF7eti8TNVXOGS7VL5jl1XuotT93fz2CizQHP7DsOBHdCgjU+VOVnvW&#10;K1glGxnHhEU9pSmwJSOSJANWKZBCAi8Lfr2i/AMAAP//AwBQSwECLQAUAAYACAAAACEAtoM4kv4A&#10;AADhAQAAEwAAAAAAAAAAAAAAAAAAAAAAW0NvbnRlbnRfVHlwZXNdLnhtbFBLAQItABQABgAIAAAA&#10;IQA4/SH/1gAAAJQBAAALAAAAAAAAAAAAAAAAAC8BAABfcmVscy8ucmVsc1BLAQItABQABgAIAAAA&#10;IQDaYJNEhgIAABAFAAAOAAAAAAAAAAAAAAAAAC4CAABkcnMvZTJvRG9jLnhtbFBLAQItABQABgAI&#10;AAAAIQCC1F8Q4AAAAA0BAAAPAAAAAAAAAAAAAAAAAOAEAABkcnMvZG93bnJldi54bWxQSwUGAAAA&#10;AAQABADzAAAA7QUAAAAA&#10;" stroked="f">
              <v:textbox>
                <w:txbxContent>
                  <w:tbl>
                    <w:tblPr>
                      <w:tblStyle w:val="TableGrid"/>
                      <w:tblW w:w="11624"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8238"/>
                    </w:tblGrid>
                    <w:tr w:rsidR="00C8229D" w:rsidTr="00550C56">
                      <w:trPr>
                        <w:jc w:val="center"/>
                      </w:trPr>
                      <w:tc>
                        <w:tcPr>
                          <w:tcW w:w="3386" w:type="dxa"/>
                          <w:shd w:val="clear" w:color="auto" w:fill="DBE5F1" w:themeFill="accent1" w:themeFillTint="33"/>
                        </w:tcPr>
                        <w:p w:rsidR="00C8229D" w:rsidRDefault="00EA5FC5" w:rsidP="00550C56">
                          <w:pPr>
                            <w:jc w:val="center"/>
                            <w:outlineLvl w:val="0"/>
                            <w:rPr>
                              <w:rFonts w:ascii="Times New Roman" w:hAnsi="Times New Roman"/>
                              <w:b/>
                              <w:sz w:val="28"/>
                              <w:szCs w:val="24"/>
                              <w:lang w:val="id-ID"/>
                            </w:rPr>
                          </w:pPr>
                          <w:r>
                            <w:rPr>
                              <w:rFonts w:ascii="Times New Roman" w:hAnsi="Times New Roman"/>
                              <w:b/>
                              <w:noProof/>
                              <w:sz w:val="28"/>
                              <w:szCs w:val="24"/>
                            </w:rPr>
                            <w:drawing>
                              <wp:inline distT="0" distB="0" distL="0" distR="0" wp14:anchorId="1364B945" wp14:editId="1A2435BB">
                                <wp:extent cx="1152525" cy="1041704"/>
                                <wp:effectExtent l="19050" t="0" r="9525" b="0"/>
                                <wp:docPr id="9" name="Picture 1" descr="D:\Instal OJS\Jurnal Teologi Praktika\logo J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stal OJS\Jurnal Teologi Praktika\logo JTP.png"/>
                                        <pic:cNvPicPr>
                                          <a:picLocks noChangeAspect="1" noChangeArrowheads="1"/>
                                        </pic:cNvPicPr>
                                      </pic:nvPicPr>
                                      <pic:blipFill>
                                        <a:blip r:embed="rId1"/>
                                        <a:srcRect/>
                                        <a:stretch>
                                          <a:fillRect/>
                                        </a:stretch>
                                      </pic:blipFill>
                                      <pic:spPr bwMode="auto">
                                        <a:xfrm>
                                          <a:off x="0" y="0"/>
                                          <a:ext cx="1155590" cy="1044474"/>
                                        </a:xfrm>
                                        <a:prstGeom prst="rect">
                                          <a:avLst/>
                                        </a:prstGeom>
                                        <a:noFill/>
                                        <a:ln w="9525">
                                          <a:noFill/>
                                          <a:miter lim="800000"/>
                                          <a:headEnd/>
                                          <a:tailEnd/>
                                        </a:ln>
                                      </pic:spPr>
                                    </pic:pic>
                                  </a:graphicData>
                                </a:graphic>
                              </wp:inline>
                            </w:drawing>
                          </w:r>
                        </w:p>
                      </w:tc>
                      <w:tc>
                        <w:tcPr>
                          <w:tcW w:w="8238" w:type="dxa"/>
                          <w:shd w:val="clear" w:color="auto" w:fill="DBE5F1" w:themeFill="accent1" w:themeFillTint="33"/>
                        </w:tcPr>
                        <w:p w:rsidR="00C8229D" w:rsidRPr="007B4DE8" w:rsidRDefault="00EA5FC5" w:rsidP="00550C56">
                          <w:pPr>
                            <w:outlineLvl w:val="0"/>
                            <w:rPr>
                              <w:rFonts w:ascii="Copperplate Gothic Bold" w:hAnsi="Copperplate Gothic Bold"/>
                              <w:b/>
                              <w:sz w:val="48"/>
                              <w:szCs w:val="24"/>
                              <w:lang w:val="id-ID"/>
                            </w:rPr>
                          </w:pPr>
                          <w:r w:rsidRPr="007B4DE8">
                            <w:rPr>
                              <w:rFonts w:ascii="Copperplate Gothic Bold" w:hAnsi="Copperplate Gothic Bold"/>
                              <w:b/>
                              <w:sz w:val="48"/>
                              <w:szCs w:val="24"/>
                              <w:lang w:val="id-ID"/>
                            </w:rPr>
                            <w:t>Jurnal Teologi Praktika</w:t>
                          </w:r>
                        </w:p>
                        <w:p w:rsidR="00C8229D" w:rsidRPr="0012428F" w:rsidRDefault="00EA5FC5" w:rsidP="00550C56">
                          <w:pPr>
                            <w:outlineLvl w:val="0"/>
                            <w:rPr>
                              <w:rFonts w:ascii="Times New Roman" w:hAnsi="Times New Roman" w:cs="Times New Roman"/>
                              <w:lang w:val="id-ID"/>
                            </w:rPr>
                          </w:pPr>
                          <w:r w:rsidRPr="0012428F">
                            <w:rPr>
                              <w:rFonts w:ascii="Times New Roman" w:hAnsi="Times New Roman" w:cs="Times New Roman"/>
                            </w:rPr>
                            <w:t>http://jurnalstttenggarong.ac.id/index.php/JTP</w:t>
                          </w:r>
                        </w:p>
                        <w:p w:rsidR="00C8229D" w:rsidRPr="0012428F" w:rsidRDefault="00EA5FC5" w:rsidP="00550C56">
                          <w:pPr>
                            <w:outlineLvl w:val="0"/>
                            <w:rPr>
                              <w:rFonts w:ascii="Times New Roman" w:hAnsi="Times New Roman" w:cs="Times New Roman"/>
                              <w:szCs w:val="24"/>
                              <w:lang w:val="id-ID"/>
                            </w:rPr>
                          </w:pPr>
                          <w:r w:rsidRPr="0012428F">
                            <w:rPr>
                              <w:rFonts w:ascii="Times New Roman" w:hAnsi="Times New Roman" w:cs="Times New Roman"/>
                              <w:b/>
                              <w:szCs w:val="24"/>
                              <w:lang w:val="id-ID"/>
                            </w:rPr>
                            <w:t xml:space="preserve">Sekolah Tinggi Teologi Tenggarong </w:t>
                          </w:r>
                        </w:p>
                        <w:p w:rsidR="00C8229D" w:rsidRPr="0012428F" w:rsidRDefault="00EA5FC5" w:rsidP="00550C56">
                          <w:pPr>
                            <w:outlineLvl w:val="0"/>
                            <w:rPr>
                              <w:rFonts w:ascii="Times New Roman" w:hAnsi="Times New Roman" w:cs="Times New Roman"/>
                              <w:szCs w:val="24"/>
                              <w:lang w:val="id-ID"/>
                            </w:rPr>
                          </w:pPr>
                          <w:r w:rsidRPr="0012428F">
                            <w:rPr>
                              <w:rFonts w:ascii="Times New Roman" w:hAnsi="Times New Roman" w:cs="Times New Roman"/>
                              <w:szCs w:val="24"/>
                              <w:lang w:val="id-ID"/>
                            </w:rPr>
                            <w:t>p-ISSN xxxx-xxxx, e-ISSN xxxx-xxxx</w:t>
                          </w:r>
                        </w:p>
                        <w:p w:rsidR="00C8229D" w:rsidRPr="0012428F" w:rsidRDefault="00EA5FC5" w:rsidP="00550C56">
                          <w:pPr>
                            <w:outlineLvl w:val="0"/>
                            <w:rPr>
                              <w:rFonts w:ascii="Times New Roman" w:hAnsi="Times New Roman" w:cs="Times New Roman"/>
                              <w:szCs w:val="24"/>
                              <w:lang w:val="id-ID"/>
                            </w:rPr>
                          </w:pPr>
                          <w:r w:rsidRPr="0012428F">
                            <w:rPr>
                              <w:rFonts w:ascii="Times New Roman" w:hAnsi="Times New Roman" w:cs="Times New Roman"/>
                              <w:szCs w:val="24"/>
                              <w:lang w:val="id-ID"/>
                            </w:rPr>
                            <w:t>Edisi: Volume 1, Nomor 1, Februari 2020</w:t>
                          </w:r>
                        </w:p>
                        <w:p w:rsidR="00C8229D" w:rsidRPr="00FD66F1" w:rsidRDefault="00EA5FC5" w:rsidP="00550C56">
                          <w:pPr>
                            <w:outlineLvl w:val="0"/>
                            <w:rPr>
                              <w:rFonts w:ascii="Cooper Black" w:hAnsi="Cooper Black"/>
                              <w:b/>
                              <w:sz w:val="28"/>
                              <w:szCs w:val="24"/>
                              <w:lang w:val="id-ID"/>
                            </w:rPr>
                          </w:pPr>
                          <w:r w:rsidRPr="0012428F">
                            <w:rPr>
                              <w:rFonts w:ascii="Times New Roman" w:hAnsi="Times New Roman" w:cs="Times New Roman"/>
                              <w:szCs w:val="24"/>
                              <w:lang w:val="id-ID"/>
                            </w:rPr>
                            <w:t xml:space="preserve">halaman: </w:t>
                          </w:r>
                        </w:p>
                      </w:tc>
                    </w:tr>
                  </w:tbl>
                  <w:p w:rsidR="00C8229D" w:rsidRDefault="00A73210"/>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4E1"/>
    <w:rsid w:val="001E2145"/>
    <w:rsid w:val="006617F9"/>
    <w:rsid w:val="00A73210"/>
    <w:rsid w:val="00AA44E1"/>
    <w:rsid w:val="00B1079D"/>
    <w:rsid w:val="00DD71C8"/>
    <w:rsid w:val="00EA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EB1CB"/>
  <w15:docId w15:val="{C7AC93E3-A421-4458-A8F5-1D22FBCB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4E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A44E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A44E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A44E1"/>
    <w:rPr>
      <w:vertAlign w:val="superscript"/>
    </w:rPr>
  </w:style>
  <w:style w:type="paragraph" w:styleId="Header">
    <w:name w:val="header"/>
    <w:basedOn w:val="Normal"/>
    <w:link w:val="HeaderChar"/>
    <w:rsid w:val="00AA44E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A44E1"/>
    <w:rPr>
      <w:rFonts w:ascii="Times New Roman" w:eastAsia="Times New Roman" w:hAnsi="Times New Roman" w:cs="Times New Roman"/>
      <w:sz w:val="24"/>
      <w:szCs w:val="24"/>
    </w:rPr>
  </w:style>
  <w:style w:type="paragraph" w:styleId="Footer">
    <w:name w:val="footer"/>
    <w:basedOn w:val="Normal"/>
    <w:link w:val="FooterChar"/>
    <w:uiPriority w:val="99"/>
    <w:rsid w:val="00AA44E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A44E1"/>
    <w:rPr>
      <w:rFonts w:ascii="Times New Roman" w:eastAsia="Times New Roman" w:hAnsi="Times New Roman" w:cs="Times New Roman"/>
      <w:sz w:val="24"/>
      <w:szCs w:val="24"/>
    </w:rPr>
  </w:style>
  <w:style w:type="character" w:styleId="Hyperlink">
    <w:name w:val="Hyperlink"/>
    <w:basedOn w:val="DefaultParagraphFont"/>
    <w:uiPriority w:val="99"/>
    <w:rsid w:val="00AA44E1"/>
    <w:rPr>
      <w:color w:val="0000FF"/>
      <w:u w:val="single"/>
    </w:rPr>
  </w:style>
  <w:style w:type="table" w:styleId="TableGrid">
    <w:name w:val="Table Grid"/>
    <w:basedOn w:val="TableNormal"/>
    <w:uiPriority w:val="59"/>
    <w:rsid w:val="00AA44E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AA44E1"/>
    <w:pPr>
      <w:spacing w:after="0" w:line="480" w:lineRule="auto"/>
      <w:ind w:left="720" w:hanging="720"/>
    </w:pPr>
  </w:style>
  <w:style w:type="paragraph" w:styleId="BalloonText">
    <w:name w:val="Balloon Text"/>
    <w:basedOn w:val="Normal"/>
    <w:link w:val="BalloonTextChar"/>
    <w:uiPriority w:val="99"/>
    <w:semiHidden/>
    <w:unhideWhenUsed/>
    <w:rsid w:val="00AA4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4E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rotama@gmail.com" TargetMode="External"/><Relationship Id="rId3" Type="http://schemas.openxmlformats.org/officeDocument/2006/relationships/settings" Target="settings.xml"/><Relationship Id="rId7" Type="http://schemas.openxmlformats.org/officeDocument/2006/relationships/hyperlink" Target="mailto:brianmarpay8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AF92C-2185-46D9-91C9-CA6929DA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NN</cp:lastModifiedBy>
  <cp:revision>2</cp:revision>
  <dcterms:created xsi:type="dcterms:W3CDTF">2022-11-16T12:48:00Z</dcterms:created>
  <dcterms:modified xsi:type="dcterms:W3CDTF">2022-11-16T13:23:00Z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711c19cc-969f-32f5-90f1-a2c604475966</vt:lpwstr>
  </property>
  <property fmtid="{D5CDD505-2E9C-101B-9397-08002B2CF9AE}" pid="24" name="Mendeley Citation Style_1">
    <vt:lpwstr>http://www.zotero.org/styles/turabian-fullnote-bibliography</vt:lpwstr>
  </property>
</Properties>
</file>